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7C9B03EC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70113E" w:rsidRPr="006D41D7">
        <w:rPr>
          <w:b/>
          <w:bCs/>
          <w:color w:val="BF8F00" w:themeColor="accent4" w:themeShade="BF"/>
          <w:sz w:val="40"/>
          <w:szCs w:val="40"/>
        </w:rPr>
        <w:t>TERM 1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2D7845F" w14:textId="2B5E5862" w:rsidR="003E4AC7" w:rsidRDefault="003E4AC7" w:rsidP="003E4AC7">
      <w:pPr>
        <w:pStyle w:val="ListParagraph"/>
        <w:numPr>
          <w:ilvl w:val="0"/>
          <w:numId w:val="3"/>
        </w:numPr>
      </w:pPr>
      <w:r>
        <w:t>Pupils have 4 lessons of science a week.  They may have more than one teacher</w:t>
      </w:r>
      <w:r w:rsidR="00C10659">
        <w:t xml:space="preserve"> so may be being taught units simultaneously</w:t>
      </w:r>
      <w:r>
        <w:t xml:space="preserve">.  </w:t>
      </w:r>
    </w:p>
    <w:p w14:paraId="70FDFBF6" w14:textId="77777777" w:rsidR="003E4AC7" w:rsidRDefault="003E4AC7" w:rsidP="003E4AC7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>
        <w:t xml:space="preserve">on-line textbook.  </w:t>
      </w:r>
    </w:p>
    <w:p w14:paraId="395767EC" w14:textId="4D152460" w:rsidR="00B32CE1" w:rsidRDefault="00B32CE1" w:rsidP="00B32CE1">
      <w:pPr>
        <w:pStyle w:val="ListParagraph"/>
        <w:numPr>
          <w:ilvl w:val="0"/>
          <w:numId w:val="3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693AAE69" w14:textId="77777777" w:rsidR="00B32CE1" w:rsidRDefault="00B32CE1" w:rsidP="00B32CE1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5670"/>
        <w:gridCol w:w="2835"/>
      </w:tblGrid>
      <w:tr w:rsidR="00EF738D" w14:paraId="76BECF05" w14:textId="77777777" w:rsidTr="00633107">
        <w:tc>
          <w:tcPr>
            <w:tcW w:w="1271" w:type="dxa"/>
            <w:shd w:val="clear" w:color="auto" w:fill="FFE599" w:themeFill="accent4" w:themeFillTint="66"/>
          </w:tcPr>
          <w:p w14:paraId="29D6B04F" w14:textId="762F538F" w:rsidR="00EF738D" w:rsidRPr="000B0073" w:rsidRDefault="006A3FCD">
            <w:pPr>
              <w:rPr>
                <w:b/>
                <w:bCs/>
                <w:sz w:val="32"/>
                <w:szCs w:val="32"/>
              </w:rPr>
            </w:pPr>
            <w:r w:rsidRPr="000B0073">
              <w:rPr>
                <w:b/>
                <w:bCs/>
                <w:sz w:val="32"/>
                <w:szCs w:val="32"/>
              </w:rPr>
              <w:t xml:space="preserve">Term 1 </w:t>
            </w:r>
            <w:r w:rsidR="00EF738D" w:rsidRPr="000B007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7923478F" w:rsidR="00EF738D" w:rsidRPr="00D5583B" w:rsidRDefault="00FC4E0F" w:rsidP="00FC4E0F">
            <w:pPr>
              <w:rPr>
                <w:b/>
                <w:bCs/>
              </w:rPr>
            </w:pPr>
            <w:r>
              <w:t xml:space="preserve">Pupils will study </w:t>
            </w:r>
            <w:r w:rsidRPr="00CE518D">
              <w:rPr>
                <w:b/>
                <w:bCs/>
              </w:rPr>
              <w:t>three</w:t>
            </w:r>
            <w:r>
              <w:t xml:space="preserve"> units but the order and sequence will depend on their own class timetables and the number of teachers they have.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633107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5670" w:type="dxa"/>
          </w:tcPr>
          <w:p w14:paraId="234C3A36" w14:textId="77777777" w:rsidR="004E6F20" w:rsidRPr="00CE518D" w:rsidRDefault="004E6F20" w:rsidP="004E6F2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E61F6A5" w14:textId="77777777" w:rsidR="004E6F20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4F3FE74A" w14:textId="79F032D6" w:rsidR="004E6F20" w:rsidRPr="00776732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E3245C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</w:t>
            </w:r>
            <w:r w:rsidR="0001169B">
              <w:rPr>
                <w:rFonts w:cstheme="minorHAnsi"/>
                <w:b/>
                <w:color w:val="0070C0"/>
                <w:sz w:val="22"/>
                <w:szCs w:val="22"/>
              </w:rPr>
              <w:t xml:space="preserve">are the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titles on the pages in the textbook. </w:t>
            </w:r>
          </w:p>
          <w:p w14:paraId="0D21EE08" w14:textId="77777777" w:rsidR="003222D3" w:rsidRDefault="003222D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C393DE" w14:textId="77BC47F8" w:rsidR="00035613" w:rsidRDefault="0003561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Chapter 8A Food and Nutri</w:t>
            </w:r>
            <w:r w:rsidR="00A25E6D">
              <w:rPr>
                <w:rFonts w:ascii="Arial" w:hAnsi="Arial" w:cs="Arial"/>
                <w:b/>
                <w:sz w:val="28"/>
                <w:szCs w:val="28"/>
              </w:rPr>
              <w:t xml:space="preserve">tion </w:t>
            </w:r>
          </w:p>
          <w:p w14:paraId="79071403" w14:textId="52E3AB0B" w:rsidR="00B32CE1" w:rsidRDefault="006C4AD9" w:rsidP="00035613">
            <w:pPr>
              <w:rPr>
                <w:rFonts w:cstheme="minorHAnsi"/>
                <w:bCs/>
                <w:sz w:val="22"/>
                <w:szCs w:val="22"/>
              </w:rPr>
            </w:pPr>
            <w:r w:rsidRPr="00B32CE1">
              <w:rPr>
                <w:rFonts w:cstheme="minorHAnsi"/>
                <w:bCs/>
                <w:sz w:val="22"/>
                <w:szCs w:val="22"/>
              </w:rPr>
              <w:t>Lesson 1: 8Aa Food and advertising</w:t>
            </w:r>
          </w:p>
          <w:p w14:paraId="5321CDDE" w14:textId="79BEFF72" w:rsidR="00B32CE1" w:rsidRPr="00B32CE1" w:rsidRDefault="00B32CE1" w:rsidP="00035613">
            <w:pPr>
              <w:rPr>
                <w:rFonts w:cstheme="minorHAnsi"/>
                <w:sz w:val="22"/>
                <w:szCs w:val="22"/>
              </w:rPr>
            </w:pPr>
            <w:r w:rsidRPr="00B32CE1">
              <w:rPr>
                <w:rFonts w:cstheme="minorHAnsi"/>
                <w:sz w:val="22"/>
                <w:szCs w:val="22"/>
              </w:rPr>
              <w:t>Lesson 2: 8Aa Nutrients</w:t>
            </w:r>
          </w:p>
          <w:p w14:paraId="3633B080" w14:textId="165771FE" w:rsidR="00A25E6D" w:rsidRDefault="00B32CE1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3: 8A</w:t>
            </w:r>
            <w:r w:rsidR="0035334D">
              <w:rPr>
                <w:rFonts w:cstheme="minorHAnsi"/>
                <w:sz w:val="22"/>
                <w:szCs w:val="22"/>
              </w:rPr>
              <w:t xml:space="preserve">c Balanced diets </w:t>
            </w:r>
          </w:p>
          <w:p w14:paraId="33BCEA4D" w14:textId="0E0EC393" w:rsidR="0035334D" w:rsidRDefault="0035334D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4: 8Ad Digestion</w:t>
            </w:r>
          </w:p>
          <w:p w14:paraId="67719459" w14:textId="6C293A96" w:rsidR="0035334D" w:rsidRDefault="0035334D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5:</w:t>
            </w:r>
            <w:r w:rsidR="00896AFE">
              <w:rPr>
                <w:rFonts w:cstheme="minorHAnsi"/>
                <w:sz w:val="22"/>
                <w:szCs w:val="22"/>
              </w:rPr>
              <w:t xml:space="preserve"> 8Ae Surface area</w:t>
            </w:r>
          </w:p>
          <w:p w14:paraId="04B97984" w14:textId="1D3A3289" w:rsidR="00896AFE" w:rsidRDefault="00896AFE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6: 8Ae Absorption</w:t>
            </w:r>
          </w:p>
          <w:p w14:paraId="5CB172F5" w14:textId="6EEBCC50" w:rsidR="00896AFE" w:rsidRDefault="0036193E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7: 8Ae Packaging and the Law</w:t>
            </w:r>
          </w:p>
          <w:p w14:paraId="670A06E8" w14:textId="63F75D2A" w:rsidR="0036193E" w:rsidRDefault="0036193E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8: Revision of unit </w:t>
            </w:r>
          </w:p>
          <w:p w14:paraId="23BDF930" w14:textId="778564BF" w:rsidR="0036193E" w:rsidRDefault="0036193E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9</w:t>
            </w:r>
            <w:r w:rsidR="003222D3">
              <w:rPr>
                <w:rFonts w:cstheme="minorHAnsi"/>
                <w:sz w:val="22"/>
                <w:szCs w:val="22"/>
              </w:rPr>
              <w:t xml:space="preserve">: Assessed task </w:t>
            </w:r>
          </w:p>
          <w:p w14:paraId="5376EA13" w14:textId="5866C717" w:rsidR="003222D3" w:rsidRPr="00B32CE1" w:rsidRDefault="003222D3" w:rsidP="0003561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10: End of unit test </w:t>
            </w:r>
          </w:p>
          <w:p w14:paraId="3722DA05" w14:textId="4F12BA1F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B1BF8" w14:textId="36BE6992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Chapter 8G Metals and their Uses </w:t>
            </w:r>
          </w:p>
          <w:p w14:paraId="1C61DE80" w14:textId="2047A5C2" w:rsidR="00285345" w:rsidRDefault="00285345" w:rsidP="00285345">
            <w:pPr>
              <w:rPr>
                <w:rFonts w:cstheme="minorHAnsi"/>
                <w:bCs/>
                <w:sz w:val="22"/>
                <w:szCs w:val="22"/>
              </w:rPr>
            </w:pPr>
            <w:r w:rsidRPr="00B32CE1">
              <w:rPr>
                <w:rFonts w:cstheme="minorHAnsi"/>
                <w:bCs/>
                <w:sz w:val="22"/>
                <w:szCs w:val="22"/>
              </w:rPr>
              <w:t>Lesson 1: 8</w:t>
            </w:r>
            <w:r>
              <w:rPr>
                <w:rFonts w:cstheme="minorHAnsi"/>
                <w:bCs/>
                <w:sz w:val="22"/>
                <w:szCs w:val="22"/>
              </w:rPr>
              <w:t>G</w:t>
            </w:r>
            <w:r w:rsidRPr="00B32CE1">
              <w:rPr>
                <w:rFonts w:cstheme="minorHAnsi"/>
                <w:bCs/>
                <w:sz w:val="22"/>
                <w:szCs w:val="22"/>
              </w:rPr>
              <w:t xml:space="preserve">a </w:t>
            </w:r>
            <w:r>
              <w:rPr>
                <w:rFonts w:cstheme="minorHAnsi"/>
                <w:bCs/>
                <w:sz w:val="22"/>
                <w:szCs w:val="22"/>
              </w:rPr>
              <w:t>Building up</w:t>
            </w:r>
          </w:p>
          <w:p w14:paraId="28C3EC6F" w14:textId="5306EE0F" w:rsidR="00285345" w:rsidRPr="00B32CE1" w:rsidRDefault="00285345" w:rsidP="00285345">
            <w:pPr>
              <w:rPr>
                <w:rFonts w:cstheme="minorHAnsi"/>
                <w:sz w:val="22"/>
                <w:szCs w:val="22"/>
              </w:rPr>
            </w:pPr>
            <w:r w:rsidRPr="00B32CE1">
              <w:rPr>
                <w:rFonts w:cstheme="minorHAnsi"/>
                <w:sz w:val="22"/>
                <w:szCs w:val="22"/>
              </w:rPr>
              <w:t xml:space="preserve">Lesson 2: </w:t>
            </w:r>
            <w:r w:rsidR="005F5077">
              <w:rPr>
                <w:rFonts w:cstheme="minorHAnsi"/>
                <w:sz w:val="22"/>
                <w:szCs w:val="22"/>
              </w:rPr>
              <w:t xml:space="preserve">8Ga Metal Properties </w:t>
            </w:r>
          </w:p>
          <w:p w14:paraId="7F5223DB" w14:textId="79C0CC17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3: </w:t>
            </w:r>
            <w:r w:rsidR="005F5077">
              <w:rPr>
                <w:rFonts w:cstheme="minorHAnsi"/>
                <w:sz w:val="22"/>
                <w:szCs w:val="22"/>
              </w:rPr>
              <w:t>8Gb Corrosion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D3677FB" w14:textId="01599604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4: </w:t>
            </w:r>
            <w:r w:rsidR="005F5077">
              <w:rPr>
                <w:rFonts w:cstheme="minorHAnsi"/>
                <w:sz w:val="22"/>
                <w:szCs w:val="22"/>
              </w:rPr>
              <w:t>8Gb Describing Materials</w:t>
            </w:r>
          </w:p>
          <w:p w14:paraId="7DA58F8D" w14:textId="74362028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5: </w:t>
            </w:r>
            <w:r w:rsidR="005F5077">
              <w:rPr>
                <w:rFonts w:cstheme="minorHAnsi"/>
                <w:sz w:val="22"/>
                <w:szCs w:val="22"/>
              </w:rPr>
              <w:t>8G</w:t>
            </w:r>
            <w:r w:rsidR="00B162EC">
              <w:rPr>
                <w:rFonts w:cstheme="minorHAnsi"/>
                <w:sz w:val="22"/>
                <w:szCs w:val="22"/>
              </w:rPr>
              <w:t>c Metals and water</w:t>
            </w:r>
          </w:p>
          <w:p w14:paraId="53811D57" w14:textId="08C332CC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6: </w:t>
            </w:r>
            <w:r w:rsidR="00B162EC">
              <w:rPr>
                <w:rFonts w:cstheme="minorHAnsi"/>
                <w:sz w:val="22"/>
                <w:szCs w:val="22"/>
              </w:rPr>
              <w:t xml:space="preserve">8Gd Metals and Acids </w:t>
            </w:r>
          </w:p>
          <w:p w14:paraId="1B4F7C08" w14:textId="25421E61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7: </w:t>
            </w:r>
            <w:r w:rsidR="00B162EC">
              <w:rPr>
                <w:rFonts w:cstheme="minorHAnsi"/>
                <w:sz w:val="22"/>
                <w:szCs w:val="22"/>
              </w:rPr>
              <w:t>8</w:t>
            </w:r>
            <w:r w:rsidR="008B42DE">
              <w:rPr>
                <w:rFonts w:cstheme="minorHAnsi"/>
                <w:sz w:val="22"/>
                <w:szCs w:val="22"/>
              </w:rPr>
              <w:t>Ge Pure Metals and Alloys /Metals in Art</w:t>
            </w:r>
          </w:p>
          <w:p w14:paraId="5356082F" w14:textId="77777777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8: Revision of unit </w:t>
            </w:r>
          </w:p>
          <w:p w14:paraId="2684E5A4" w14:textId="77777777" w:rsidR="00285345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9: Assessed task </w:t>
            </w:r>
          </w:p>
          <w:p w14:paraId="536A9400" w14:textId="77777777" w:rsidR="00285345" w:rsidRPr="00B32CE1" w:rsidRDefault="00285345" w:rsidP="002853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10: End of unit test </w:t>
            </w:r>
          </w:p>
          <w:p w14:paraId="41E4E69F" w14:textId="057040C6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71ABB2" w14:textId="29D4953F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6E5399" w14:textId="3890759C" w:rsidR="00A25E6D" w:rsidRPr="006B6CC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Chapter 8E  Combustion </w:t>
            </w:r>
          </w:p>
          <w:p w14:paraId="7F4B9145" w14:textId="153B5958" w:rsidR="00CF28EC" w:rsidRDefault="00CF28EC" w:rsidP="00CF28EC">
            <w:pPr>
              <w:rPr>
                <w:rFonts w:cstheme="minorHAnsi"/>
                <w:bCs/>
                <w:sz w:val="22"/>
                <w:szCs w:val="22"/>
              </w:rPr>
            </w:pPr>
            <w:r w:rsidRPr="00B32CE1">
              <w:rPr>
                <w:rFonts w:cstheme="minorHAnsi"/>
                <w:bCs/>
                <w:sz w:val="22"/>
                <w:szCs w:val="22"/>
              </w:rPr>
              <w:t xml:space="preserve">Lesson 1: </w:t>
            </w:r>
            <w:r w:rsidR="004E11E1">
              <w:rPr>
                <w:rFonts w:cstheme="minorHAnsi"/>
                <w:bCs/>
                <w:sz w:val="22"/>
                <w:szCs w:val="22"/>
              </w:rPr>
              <w:t>8Ea Engines</w:t>
            </w:r>
          </w:p>
          <w:p w14:paraId="1110FB78" w14:textId="465BA06A" w:rsidR="00CF28EC" w:rsidRPr="00B32CE1" w:rsidRDefault="00CF28EC" w:rsidP="00CF28EC">
            <w:pPr>
              <w:rPr>
                <w:rFonts w:cstheme="minorHAnsi"/>
                <w:sz w:val="22"/>
                <w:szCs w:val="22"/>
              </w:rPr>
            </w:pPr>
            <w:r w:rsidRPr="00B32CE1">
              <w:rPr>
                <w:rFonts w:cstheme="minorHAnsi"/>
                <w:sz w:val="22"/>
                <w:szCs w:val="22"/>
              </w:rPr>
              <w:t xml:space="preserve">Lesson 2: </w:t>
            </w:r>
            <w:r w:rsidR="004E11E1">
              <w:rPr>
                <w:rFonts w:cstheme="minorHAnsi"/>
                <w:sz w:val="22"/>
                <w:szCs w:val="22"/>
              </w:rPr>
              <w:t xml:space="preserve">8Ea Burning Fuels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38BDBF8" w14:textId="7CB98642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3: </w:t>
            </w:r>
            <w:r w:rsidR="004E11E1">
              <w:rPr>
                <w:rFonts w:cstheme="minorHAnsi"/>
                <w:sz w:val="22"/>
                <w:szCs w:val="22"/>
              </w:rPr>
              <w:t>8Eb Oxidation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82ADD5" w14:textId="2EC5C182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4: </w:t>
            </w:r>
            <w:r w:rsidR="004E11E1">
              <w:rPr>
                <w:rFonts w:cstheme="minorHAnsi"/>
                <w:sz w:val="22"/>
                <w:szCs w:val="22"/>
              </w:rPr>
              <w:t xml:space="preserve">8Ec Fire Safety </w:t>
            </w:r>
          </w:p>
          <w:p w14:paraId="2B539E12" w14:textId="4D341ACE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5: </w:t>
            </w:r>
            <w:r w:rsidR="004E11E1">
              <w:rPr>
                <w:rFonts w:cstheme="minorHAnsi"/>
                <w:sz w:val="22"/>
                <w:szCs w:val="22"/>
              </w:rPr>
              <w:t>8Ed Air pollution</w:t>
            </w:r>
          </w:p>
          <w:p w14:paraId="41E3DC46" w14:textId="252F9792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6: </w:t>
            </w:r>
            <w:r w:rsidR="004E11E1">
              <w:rPr>
                <w:rFonts w:cstheme="minorHAnsi"/>
                <w:sz w:val="22"/>
                <w:szCs w:val="22"/>
              </w:rPr>
              <w:t>8Ee Global Warming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D864B0F" w14:textId="0E94B4E7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7: </w:t>
            </w:r>
            <w:r w:rsidR="00570199">
              <w:rPr>
                <w:rFonts w:cstheme="minorHAnsi"/>
                <w:sz w:val="22"/>
                <w:szCs w:val="22"/>
              </w:rPr>
              <w:t xml:space="preserve">8Ee Reducing Pollution </w:t>
            </w:r>
          </w:p>
          <w:p w14:paraId="03FA724B" w14:textId="77777777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8: Revision of unit </w:t>
            </w:r>
          </w:p>
          <w:p w14:paraId="39FF53AE" w14:textId="552D3672" w:rsidR="00CF28EC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9: </w:t>
            </w:r>
            <w:r w:rsidR="00570199">
              <w:rPr>
                <w:rFonts w:cstheme="minorHAnsi"/>
                <w:sz w:val="22"/>
                <w:szCs w:val="22"/>
              </w:rPr>
              <w:t>Possible a</w:t>
            </w:r>
            <w:r>
              <w:rPr>
                <w:rFonts w:cstheme="minorHAnsi"/>
                <w:sz w:val="22"/>
                <w:szCs w:val="22"/>
              </w:rPr>
              <w:t xml:space="preserve">ssessed task </w:t>
            </w:r>
          </w:p>
          <w:p w14:paraId="133A090A" w14:textId="77777777" w:rsidR="00CF28EC" w:rsidRPr="00B32CE1" w:rsidRDefault="00CF28EC" w:rsidP="00CF28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10: End of unit test </w:t>
            </w:r>
          </w:p>
          <w:p w14:paraId="4A4639F3" w14:textId="77777777" w:rsidR="00035613" w:rsidRPr="00346DFD" w:rsidRDefault="00035613" w:rsidP="00035613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ABFD728" w14:textId="77777777" w:rsidR="00035613" w:rsidRDefault="00035613" w:rsidP="000356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E049D" w14:textId="77777777" w:rsidR="00035613" w:rsidRPr="00C33075" w:rsidRDefault="00035613" w:rsidP="000356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8F396" w14:textId="77777777" w:rsidR="00EF738D" w:rsidRDefault="00EF738D" w:rsidP="00EF738D"/>
        </w:tc>
        <w:tc>
          <w:tcPr>
            <w:tcW w:w="2835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046415B4" w14:textId="794D4287" w:rsidR="00EF738D" w:rsidRDefault="00EF738D">
            <w:pPr>
              <w:rPr>
                <w:sz w:val="28"/>
                <w:szCs w:val="28"/>
              </w:rPr>
            </w:pPr>
          </w:p>
          <w:p w14:paraId="23FE3AA4" w14:textId="6B1C7A52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3E8D8656" w14:textId="56677678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5A38C2A4" w14:textId="4E9000BE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057959D6" w14:textId="77777777" w:rsidR="003222D3" w:rsidRPr="00A7150E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43EE663B" w14:textId="77777777" w:rsidR="00A7150E" w:rsidRPr="00A7150E" w:rsidRDefault="00A7150E">
            <w:pPr>
              <w:rPr>
                <w:color w:val="000000" w:themeColor="text1"/>
                <w:sz w:val="28"/>
                <w:szCs w:val="28"/>
              </w:rPr>
            </w:pPr>
          </w:p>
          <w:p w14:paraId="5B6389C6" w14:textId="77777777" w:rsidR="00EF738D" w:rsidRDefault="00EF738D" w:rsidP="00D85E0D">
            <w:pPr>
              <w:rPr>
                <w:color w:val="000000" w:themeColor="text1"/>
                <w:sz w:val="28"/>
                <w:szCs w:val="28"/>
              </w:rPr>
            </w:pPr>
            <w:r w:rsidRPr="00A7150E">
              <w:rPr>
                <w:color w:val="000000" w:themeColor="text1"/>
                <w:sz w:val="28"/>
                <w:szCs w:val="28"/>
              </w:rPr>
              <w:t xml:space="preserve">Pages </w:t>
            </w:r>
            <w:r w:rsidR="003222D3">
              <w:rPr>
                <w:color w:val="000000" w:themeColor="text1"/>
                <w:sz w:val="28"/>
                <w:szCs w:val="28"/>
              </w:rPr>
              <w:t xml:space="preserve">5-20 </w:t>
            </w:r>
          </w:p>
          <w:p w14:paraId="417A6D23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8393787" w14:textId="77777777" w:rsidR="00CF28EC" w:rsidRDefault="00CF28EC" w:rsidP="00D85E0D">
            <w:pPr>
              <w:rPr>
                <w:color w:val="000000" w:themeColor="text1"/>
                <w:sz w:val="28"/>
                <w:szCs w:val="28"/>
              </w:rPr>
            </w:pPr>
            <w:r w:rsidRPr="00A7150E">
              <w:rPr>
                <w:color w:val="000000" w:themeColor="text1"/>
                <w:sz w:val="28"/>
                <w:szCs w:val="28"/>
              </w:rPr>
              <w:t xml:space="preserve">Pages </w:t>
            </w:r>
            <w:r>
              <w:rPr>
                <w:color w:val="000000" w:themeColor="text1"/>
                <w:sz w:val="28"/>
                <w:szCs w:val="28"/>
              </w:rPr>
              <w:t>101-116</w:t>
            </w:r>
          </w:p>
          <w:p w14:paraId="46CF8F85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CFE339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A4C818D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7BE98A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03E5D3E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A2C39D0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46C4EA3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D78B9A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7F6A7176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6F7A0F8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C497C4" w14:textId="31E6EC4D" w:rsidR="00CF28EC" w:rsidRPr="00EF738D" w:rsidRDefault="00CF28EC" w:rsidP="00D85E0D">
            <w:pPr>
              <w:rPr>
                <w:color w:val="000000" w:themeColor="text1"/>
              </w:rPr>
            </w:pPr>
            <w:r w:rsidRPr="00A7150E">
              <w:rPr>
                <w:color w:val="000000" w:themeColor="text1"/>
                <w:sz w:val="28"/>
                <w:szCs w:val="28"/>
              </w:rPr>
              <w:lastRenderedPageBreak/>
              <w:t xml:space="preserve">Pages </w:t>
            </w:r>
            <w:r w:rsidR="004E11E1">
              <w:rPr>
                <w:color w:val="000000" w:themeColor="text1"/>
                <w:sz w:val="28"/>
                <w:szCs w:val="28"/>
              </w:rPr>
              <w:t>69-84</w:t>
            </w:r>
          </w:p>
        </w:tc>
      </w:tr>
    </w:tbl>
    <w:p w14:paraId="6B699379" w14:textId="27130739" w:rsidR="003C03F3" w:rsidRDefault="003C03F3"/>
    <w:p w14:paraId="5DDADA9C" w14:textId="77777777" w:rsidR="007D75AC" w:rsidRPr="007D75AC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454485E1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7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4A949" w14:textId="77777777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26823C10" w14:textId="77777777" w:rsidR="007D75AC" w:rsidRDefault="007D75AC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8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2205">
    <w:abstractNumId w:val="2"/>
  </w:num>
  <w:num w:numId="2" w16cid:durableId="1508590301">
    <w:abstractNumId w:val="3"/>
  </w:num>
  <w:num w:numId="3" w16cid:durableId="1750232338">
    <w:abstractNumId w:val="1"/>
  </w:num>
  <w:num w:numId="4" w16cid:durableId="957493757">
    <w:abstractNumId w:val="4"/>
  </w:num>
  <w:num w:numId="5" w16cid:durableId="1817061637">
    <w:abstractNumId w:val="5"/>
  </w:num>
  <w:num w:numId="6" w16cid:durableId="183914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35613"/>
    <w:rsid w:val="00087ABC"/>
    <w:rsid w:val="0009390D"/>
    <w:rsid w:val="00094C15"/>
    <w:rsid w:val="000B0073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B3629"/>
    <w:rsid w:val="001D50FE"/>
    <w:rsid w:val="00227A58"/>
    <w:rsid w:val="0025772F"/>
    <w:rsid w:val="00285345"/>
    <w:rsid w:val="002D5C9D"/>
    <w:rsid w:val="003219D3"/>
    <w:rsid w:val="003222D3"/>
    <w:rsid w:val="00326ABB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73F2"/>
    <w:rsid w:val="0045451B"/>
    <w:rsid w:val="004A4C21"/>
    <w:rsid w:val="004E11E1"/>
    <w:rsid w:val="004E6F20"/>
    <w:rsid w:val="004F1639"/>
    <w:rsid w:val="005300A2"/>
    <w:rsid w:val="0053787A"/>
    <w:rsid w:val="00547AC3"/>
    <w:rsid w:val="00570199"/>
    <w:rsid w:val="00585106"/>
    <w:rsid w:val="00585B0E"/>
    <w:rsid w:val="005B4313"/>
    <w:rsid w:val="005D6F67"/>
    <w:rsid w:val="005F5077"/>
    <w:rsid w:val="005F64D0"/>
    <w:rsid w:val="00613305"/>
    <w:rsid w:val="00615F5C"/>
    <w:rsid w:val="00633107"/>
    <w:rsid w:val="00636821"/>
    <w:rsid w:val="006A3FCD"/>
    <w:rsid w:val="006C4AD9"/>
    <w:rsid w:val="006D41D7"/>
    <w:rsid w:val="0070113E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905832"/>
    <w:rsid w:val="00922EF9"/>
    <w:rsid w:val="00926620"/>
    <w:rsid w:val="00967A1C"/>
    <w:rsid w:val="00967F53"/>
    <w:rsid w:val="009D33FE"/>
    <w:rsid w:val="009F7502"/>
    <w:rsid w:val="00A01A3E"/>
    <w:rsid w:val="00A20F2D"/>
    <w:rsid w:val="00A25E6D"/>
    <w:rsid w:val="00A40EC2"/>
    <w:rsid w:val="00A45260"/>
    <w:rsid w:val="00A54DBF"/>
    <w:rsid w:val="00A7150E"/>
    <w:rsid w:val="00A763E0"/>
    <w:rsid w:val="00A907D4"/>
    <w:rsid w:val="00AD7615"/>
    <w:rsid w:val="00B162EC"/>
    <w:rsid w:val="00B32CE1"/>
    <w:rsid w:val="00B361C4"/>
    <w:rsid w:val="00B40202"/>
    <w:rsid w:val="00B62A17"/>
    <w:rsid w:val="00B906FD"/>
    <w:rsid w:val="00B95003"/>
    <w:rsid w:val="00BA0DB3"/>
    <w:rsid w:val="00BB41E5"/>
    <w:rsid w:val="00BE4DED"/>
    <w:rsid w:val="00C10659"/>
    <w:rsid w:val="00C25959"/>
    <w:rsid w:val="00C25E1B"/>
    <w:rsid w:val="00C55220"/>
    <w:rsid w:val="00C62636"/>
    <w:rsid w:val="00C9301E"/>
    <w:rsid w:val="00C95598"/>
    <w:rsid w:val="00CB168F"/>
    <w:rsid w:val="00CD6729"/>
    <w:rsid w:val="00CD6DB0"/>
    <w:rsid w:val="00CF28EC"/>
    <w:rsid w:val="00D402B9"/>
    <w:rsid w:val="00D446FC"/>
    <w:rsid w:val="00D46C6A"/>
    <w:rsid w:val="00D5583B"/>
    <w:rsid w:val="00D72FB8"/>
    <w:rsid w:val="00D740F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069B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34D7"/>
    <w:rsid w:val="00F945B6"/>
    <w:rsid w:val="00FA1E8D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k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sonactiv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40</cp:revision>
  <dcterms:created xsi:type="dcterms:W3CDTF">2021-07-17T13:36:00Z</dcterms:created>
  <dcterms:modified xsi:type="dcterms:W3CDTF">2022-09-10T12:27:00Z</dcterms:modified>
</cp:coreProperties>
</file>