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77477A82"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w:t>
      </w:r>
      <w:r w:rsidR="00672FB7">
        <w:rPr>
          <w:b/>
          <w:bCs/>
          <w:color w:val="0070C0"/>
          <w:sz w:val="40"/>
          <w:szCs w:val="40"/>
        </w:rPr>
        <w:t>1</w:t>
      </w:r>
      <w:r w:rsidRPr="00A12C1A">
        <w:rPr>
          <w:b/>
          <w:bCs/>
          <w:color w:val="0070C0"/>
          <w:sz w:val="40"/>
          <w:szCs w:val="40"/>
        </w:rPr>
        <w:t xml:space="preserve"> Science </w:t>
      </w:r>
      <w:r w:rsidR="00832A4A">
        <w:rPr>
          <w:b/>
          <w:bCs/>
          <w:color w:val="0070C0"/>
          <w:sz w:val="40"/>
          <w:szCs w:val="40"/>
        </w:rPr>
        <w:t xml:space="preserve">TERM </w:t>
      </w:r>
      <w:r w:rsidR="00822A78">
        <w:rPr>
          <w:b/>
          <w:bCs/>
          <w:color w:val="0070C0"/>
          <w:sz w:val="40"/>
          <w:szCs w:val="40"/>
        </w:rPr>
        <w:t>4</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176D8BB4" w14:textId="77777777" w:rsidR="00B96CD1" w:rsidRDefault="00B96CD1">
      <w:pPr>
        <w:rPr>
          <w:b/>
          <w:bCs/>
          <w:color w:val="595959" w:themeColor="text1" w:themeTint="A6"/>
        </w:rPr>
      </w:pPr>
    </w:p>
    <w:p w14:paraId="61534527" w14:textId="2C886B85" w:rsidR="00B96CD1" w:rsidRPr="00B96CD1" w:rsidRDefault="00B96CD1">
      <w:pPr>
        <w:rPr>
          <w:b/>
          <w:bCs/>
          <w:color w:val="FF0000"/>
        </w:rPr>
      </w:pPr>
      <w:r w:rsidRPr="00B96CD1">
        <w:rPr>
          <w:b/>
          <w:bCs/>
          <w:color w:val="FF0000"/>
        </w:rPr>
        <w:t xml:space="preserve">Home learning </w:t>
      </w:r>
      <w:r>
        <w:rPr>
          <w:b/>
          <w:bCs/>
          <w:color w:val="FF0000"/>
        </w:rPr>
        <w:t>Instructions:</w:t>
      </w:r>
    </w:p>
    <w:p w14:paraId="2CF3F1A8" w14:textId="77DB8926"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 xml:space="preserve">, </w:t>
      </w:r>
      <w:r w:rsidR="00796D11">
        <w:t xml:space="preserve"> 3 lessons of Chemistry </w:t>
      </w:r>
      <w:r w:rsidR="00125A58">
        <w:t xml:space="preserve">and 3 lessons of physics </w:t>
      </w:r>
    </w:p>
    <w:p w14:paraId="505D636D" w14:textId="4527CA5A"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rsidRPr="00ED656A">
        <w:rPr>
          <w:b/>
          <w:bCs/>
          <w:color w:val="538135" w:themeColor="accent6" w:themeShade="BF"/>
        </w:rPr>
        <w:t xml:space="preserve"> </w:t>
      </w:r>
      <w:r>
        <w:t>on-line textbook</w:t>
      </w:r>
      <w:r w:rsidR="00ED656A">
        <w:t>s for all their science subject areas</w:t>
      </w:r>
      <w:r>
        <w:t xml:space="preserve">.  </w:t>
      </w:r>
    </w:p>
    <w:p w14:paraId="5E821582" w14:textId="77777777" w:rsidR="004616FC" w:rsidRPr="004F4D28" w:rsidRDefault="008A3543" w:rsidP="008A3543">
      <w:pPr>
        <w:pStyle w:val="ListParagraph"/>
        <w:numPr>
          <w:ilvl w:val="0"/>
          <w:numId w:val="2"/>
        </w:numPr>
        <w:rPr>
          <w:color w:val="FF0000"/>
        </w:rPr>
      </w:pPr>
      <w:r w:rsidRPr="004F4D28">
        <w:rPr>
          <w:color w:val="FF0000"/>
        </w:rPr>
        <w:t>If absent, pupils should</w:t>
      </w:r>
      <w:r w:rsidR="004616FC" w:rsidRPr="004F4D28">
        <w:rPr>
          <w:color w:val="FF0000"/>
        </w:rPr>
        <w:t>:</w:t>
      </w:r>
    </w:p>
    <w:p w14:paraId="63E44234" w14:textId="53382D62" w:rsidR="004616FC" w:rsidRDefault="004616FC" w:rsidP="004616FC">
      <w:pPr>
        <w:pStyle w:val="ListParagraph"/>
        <w:numPr>
          <w:ilvl w:val="0"/>
          <w:numId w:val="5"/>
        </w:numPr>
      </w:pPr>
      <w:r>
        <w:t>G</w:t>
      </w:r>
      <w:r w:rsidR="00ED656A">
        <w:t>o to the appropria</w:t>
      </w:r>
      <w:r w:rsidR="00E65F4E">
        <w:t xml:space="preserve">te lesson on Kerboodle where </w:t>
      </w:r>
      <w:r w:rsidR="00ED656A">
        <w:t xml:space="preserve">there is a guided </w:t>
      </w:r>
      <w:r w:rsidR="003858EF">
        <w:t>presentation</w:t>
      </w:r>
      <w:r w:rsidR="00ED656A">
        <w:t xml:space="preserve">.  </w:t>
      </w:r>
    </w:p>
    <w:p w14:paraId="22970BEA" w14:textId="23E1BE5D" w:rsidR="004616FC" w:rsidRDefault="00ED656A" w:rsidP="004616FC">
      <w:pPr>
        <w:pStyle w:val="ListParagraph"/>
        <w:numPr>
          <w:ilvl w:val="0"/>
          <w:numId w:val="5"/>
        </w:numPr>
      </w:pPr>
      <w:r>
        <w:t xml:space="preserve">Any worksheets </w:t>
      </w:r>
      <w:r w:rsidR="004616FC">
        <w:t xml:space="preserve">required </w:t>
      </w:r>
      <w:r>
        <w:t xml:space="preserve">can also be accessed there.  </w:t>
      </w:r>
    </w:p>
    <w:p w14:paraId="30CDF75D" w14:textId="5AB31963" w:rsidR="008A3543" w:rsidRPr="004616FC" w:rsidRDefault="004616FC" w:rsidP="004616FC">
      <w:pPr>
        <w:pStyle w:val="ListParagraph"/>
        <w:rPr>
          <w:color w:val="000000" w:themeColor="text1"/>
        </w:rPr>
      </w:pPr>
      <w:r w:rsidRPr="004616FC">
        <w:rPr>
          <w:color w:val="000000" w:themeColor="text1"/>
        </w:rPr>
        <w:t xml:space="preserve">3) </w:t>
      </w:r>
      <w:r>
        <w:rPr>
          <w:color w:val="000000" w:themeColor="text1"/>
        </w:rPr>
        <w:t xml:space="preserve">  </w:t>
      </w:r>
      <w:r w:rsidRPr="004616FC">
        <w:rPr>
          <w:color w:val="000000" w:themeColor="text1"/>
        </w:rPr>
        <w:t>As a minimum they should r</w:t>
      </w:r>
      <w:r w:rsidR="00ED656A" w:rsidRPr="004616FC">
        <w:rPr>
          <w:color w:val="000000" w:themeColor="text1"/>
        </w:rPr>
        <w:t xml:space="preserve">ead the appropriate </w:t>
      </w:r>
      <w:r w:rsidR="008A3543" w:rsidRPr="004616FC">
        <w:rPr>
          <w:color w:val="000000" w:themeColor="text1"/>
        </w:rPr>
        <w:t>pages</w:t>
      </w:r>
      <w:r w:rsidR="00ED656A" w:rsidRPr="004616FC">
        <w:rPr>
          <w:color w:val="000000" w:themeColor="text1"/>
        </w:rPr>
        <w:t xml:space="preserve">, make suitable notes on the key learning and </w:t>
      </w:r>
      <w:r w:rsidR="008A3543" w:rsidRPr="004616FC">
        <w:rPr>
          <w:color w:val="000000" w:themeColor="text1"/>
        </w:rPr>
        <w:t xml:space="preserve">then answer the </w:t>
      </w:r>
      <w:r w:rsidR="0041443B" w:rsidRPr="004616FC">
        <w:rPr>
          <w:color w:val="000000" w:themeColor="text1"/>
        </w:rPr>
        <w:t>in text</w:t>
      </w:r>
      <w:r w:rsidR="008A3543" w:rsidRPr="004616FC">
        <w:rPr>
          <w:color w:val="000000" w:themeColor="text1"/>
        </w:rPr>
        <w:t xml:space="preserve"> questions in full sentences in their books. </w:t>
      </w:r>
      <w:r>
        <w:rPr>
          <w:color w:val="000000" w:themeColor="text1"/>
        </w:rPr>
        <w:t xml:space="preserve">They should also complete </w:t>
      </w:r>
      <w:r w:rsidR="003858EF" w:rsidRPr="004616FC">
        <w:rPr>
          <w:color w:val="000000" w:themeColor="text1"/>
        </w:rPr>
        <w:t>any worksheets as directed</w:t>
      </w:r>
      <w:r>
        <w:rPr>
          <w:color w:val="000000" w:themeColor="text1"/>
        </w:rPr>
        <w:t>.</w:t>
      </w:r>
      <w:r w:rsidR="003858EF" w:rsidRPr="004616FC">
        <w:rPr>
          <w:color w:val="000000" w:themeColor="text1"/>
        </w:rPr>
        <w:t xml:space="preserve"> </w:t>
      </w:r>
      <w:r w:rsidR="008A3543" w:rsidRPr="004616FC">
        <w:rPr>
          <w:color w:val="000000" w:themeColor="text1"/>
        </w:rP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59AA8FE" w14:textId="7FDFE1B4" w:rsidR="00EF7D7A" w:rsidRPr="00EF7D7A" w:rsidRDefault="00EF7D7A" w:rsidP="00B96CD1">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75398758" w:rsidR="00EC5689" w:rsidRDefault="00EF7D7A" w:rsidP="00B96CD1">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41753">
      <w:pPr>
        <w:pStyle w:val="ListParagraph"/>
        <w:rPr>
          <w:rFonts w:cstheme="minorHAnsi"/>
          <w:b/>
          <w:color w:val="0070C0"/>
          <w:sz w:val="22"/>
          <w:szCs w:val="22"/>
        </w:rPr>
      </w:pPr>
    </w:p>
    <w:tbl>
      <w:tblPr>
        <w:tblStyle w:val="TableGrid"/>
        <w:tblW w:w="14601" w:type="dxa"/>
        <w:tblInd w:w="-289" w:type="dxa"/>
        <w:tblLayout w:type="fixed"/>
        <w:tblLook w:val="04A0" w:firstRow="1" w:lastRow="0" w:firstColumn="1" w:lastColumn="0" w:noHBand="0" w:noVBand="1"/>
      </w:tblPr>
      <w:tblGrid>
        <w:gridCol w:w="1111"/>
        <w:gridCol w:w="4135"/>
        <w:gridCol w:w="4393"/>
        <w:gridCol w:w="4962"/>
      </w:tblGrid>
      <w:tr w:rsidR="00C03803" w14:paraId="76BECF05" w14:textId="6F7F05DB" w:rsidTr="003065E2">
        <w:tc>
          <w:tcPr>
            <w:tcW w:w="1111" w:type="dxa"/>
            <w:shd w:val="clear" w:color="auto" w:fill="D9D9D9" w:themeFill="background1" w:themeFillShade="D9"/>
          </w:tcPr>
          <w:p w14:paraId="29D6B04F" w14:textId="3E729CE3" w:rsidR="00C03803" w:rsidRPr="00475FB8" w:rsidRDefault="00832A4A">
            <w:pPr>
              <w:rPr>
                <w:b/>
                <w:bCs/>
                <w:sz w:val="32"/>
                <w:szCs w:val="32"/>
              </w:rPr>
            </w:pPr>
            <w:r>
              <w:rPr>
                <w:b/>
                <w:bCs/>
                <w:sz w:val="32"/>
                <w:szCs w:val="32"/>
              </w:rPr>
              <w:t xml:space="preserve">Term </w:t>
            </w:r>
            <w:r w:rsidR="00822A78">
              <w:rPr>
                <w:b/>
                <w:bCs/>
                <w:sz w:val="32"/>
                <w:szCs w:val="32"/>
              </w:rPr>
              <w:t>4</w:t>
            </w:r>
            <w:r w:rsidR="00C03803" w:rsidRPr="00475FB8">
              <w:rPr>
                <w:b/>
                <w:bCs/>
                <w:sz w:val="32"/>
                <w:szCs w:val="32"/>
              </w:rPr>
              <w:t xml:space="preserve"> </w:t>
            </w:r>
          </w:p>
        </w:tc>
        <w:tc>
          <w:tcPr>
            <w:tcW w:w="4135"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393"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962"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3065E2">
        <w:tc>
          <w:tcPr>
            <w:tcW w:w="1111" w:type="dxa"/>
            <w:shd w:val="clear" w:color="auto" w:fill="D9D9D9" w:themeFill="background1" w:themeFillShade="D9"/>
          </w:tcPr>
          <w:p w14:paraId="42009E67" w14:textId="6A085C7B" w:rsidR="00C03803" w:rsidRDefault="00C03803"/>
        </w:tc>
        <w:tc>
          <w:tcPr>
            <w:tcW w:w="4135" w:type="dxa"/>
          </w:tcPr>
          <w:p w14:paraId="1DCE3BF5" w14:textId="00F9A803" w:rsidR="006F5CB8" w:rsidRPr="008A7885" w:rsidRDefault="00317879" w:rsidP="00F94E1E">
            <w:pPr>
              <w:rPr>
                <w:b/>
                <w:bCs/>
                <w:color w:val="FF0000"/>
              </w:rPr>
            </w:pPr>
            <w:r w:rsidRPr="00317879">
              <w:rPr>
                <w:b/>
                <w:bCs/>
                <w:color w:val="FF0000"/>
              </w:rPr>
              <w:t xml:space="preserve">Please check with teacher as two separate groups are at different places </w:t>
            </w:r>
          </w:p>
          <w:p w14:paraId="4BC132AE" w14:textId="77777777" w:rsidR="008A7885" w:rsidRDefault="008A7885" w:rsidP="00832A4A">
            <w:pPr>
              <w:rPr>
                <w:sz w:val="20"/>
                <w:szCs w:val="20"/>
              </w:rPr>
            </w:pPr>
          </w:p>
          <w:p w14:paraId="10AF3FA9" w14:textId="77777777" w:rsidR="00FD1672" w:rsidRDefault="000F2341" w:rsidP="00832A4A">
            <w:pPr>
              <w:rPr>
                <w:sz w:val="20"/>
                <w:szCs w:val="20"/>
              </w:rPr>
            </w:pPr>
            <w:r>
              <w:rPr>
                <w:sz w:val="20"/>
                <w:szCs w:val="20"/>
              </w:rPr>
              <w:t>Finishing B15 work then f</w:t>
            </w:r>
            <w:r w:rsidR="00FD1672">
              <w:rPr>
                <w:sz w:val="20"/>
                <w:szCs w:val="20"/>
              </w:rPr>
              <w:t>ull review of B16, B17 , B18 and extra triple only units following work originally done in Year 9.</w:t>
            </w:r>
          </w:p>
          <w:p w14:paraId="19FAD64E" w14:textId="77777777" w:rsidR="000F2341" w:rsidRDefault="000F2341" w:rsidP="00832A4A">
            <w:pPr>
              <w:rPr>
                <w:sz w:val="20"/>
                <w:szCs w:val="20"/>
              </w:rPr>
            </w:pPr>
          </w:p>
          <w:p w14:paraId="41C8F396" w14:textId="4C4C6641" w:rsidR="000F2341" w:rsidRPr="00F94E1E" w:rsidRDefault="000F2341" w:rsidP="00832A4A">
            <w:pPr>
              <w:rPr>
                <w:sz w:val="20"/>
                <w:szCs w:val="20"/>
              </w:rPr>
            </w:pPr>
            <w:r>
              <w:rPr>
                <w:sz w:val="20"/>
                <w:szCs w:val="20"/>
              </w:rPr>
              <w:t>Please contact your teacher directly for information on the work done for these units.</w:t>
            </w:r>
          </w:p>
        </w:tc>
        <w:tc>
          <w:tcPr>
            <w:tcW w:w="4393" w:type="dxa"/>
          </w:tcPr>
          <w:p w14:paraId="37DBBA8B" w14:textId="77777777" w:rsidR="00475FB8" w:rsidRDefault="00475FB8" w:rsidP="00B178E5">
            <w:pPr>
              <w:rPr>
                <w:sz w:val="20"/>
                <w:szCs w:val="20"/>
              </w:rPr>
            </w:pPr>
          </w:p>
          <w:p w14:paraId="0200B4A0" w14:textId="49DE10C9" w:rsidR="00832A4A" w:rsidRDefault="00DE676F" w:rsidP="00DE676F">
            <w:pPr>
              <w:rPr>
                <w:sz w:val="20"/>
                <w:szCs w:val="20"/>
              </w:rPr>
            </w:pPr>
            <w:r>
              <w:rPr>
                <w:sz w:val="20"/>
                <w:szCs w:val="20"/>
              </w:rPr>
              <w:t>C1</w:t>
            </w:r>
            <w:r w:rsidR="007F7F86">
              <w:rPr>
                <w:sz w:val="20"/>
                <w:szCs w:val="20"/>
              </w:rPr>
              <w:t xml:space="preserve">3 – finishing and </w:t>
            </w:r>
            <w:r w:rsidR="003E0CB6">
              <w:rPr>
                <w:sz w:val="20"/>
                <w:szCs w:val="20"/>
              </w:rPr>
              <w:t>reviewing</w:t>
            </w:r>
            <w:r w:rsidR="007F7F86">
              <w:rPr>
                <w:sz w:val="20"/>
                <w:szCs w:val="20"/>
              </w:rPr>
              <w:t xml:space="preserve"> the chapter</w:t>
            </w:r>
          </w:p>
          <w:p w14:paraId="5D653E0C" w14:textId="4CC83D67" w:rsidR="007F7F86" w:rsidRDefault="007F7F86" w:rsidP="00DE676F">
            <w:pPr>
              <w:rPr>
                <w:sz w:val="20"/>
                <w:szCs w:val="20"/>
              </w:rPr>
            </w:pPr>
            <w:r>
              <w:rPr>
                <w:sz w:val="20"/>
                <w:szCs w:val="20"/>
              </w:rPr>
              <w:t xml:space="preserve">C13 end of unit assessment </w:t>
            </w:r>
          </w:p>
          <w:p w14:paraId="38E881D8" w14:textId="4ACA04C0" w:rsidR="007F7F86" w:rsidRDefault="007F7F86" w:rsidP="00DE676F">
            <w:pPr>
              <w:rPr>
                <w:sz w:val="20"/>
                <w:szCs w:val="20"/>
              </w:rPr>
            </w:pPr>
          </w:p>
          <w:p w14:paraId="057B0E13" w14:textId="29844956" w:rsidR="003065E2" w:rsidRPr="00BB5342" w:rsidRDefault="007F7F86" w:rsidP="00DE676F">
            <w:pPr>
              <w:rPr>
                <w:b/>
                <w:bCs/>
              </w:rPr>
            </w:pPr>
            <w:r w:rsidRPr="00BB5342">
              <w:rPr>
                <w:b/>
                <w:bCs/>
              </w:rPr>
              <w:t xml:space="preserve">C14 </w:t>
            </w:r>
            <w:r w:rsidR="003065E2" w:rsidRPr="00BB5342">
              <w:rPr>
                <w:b/>
                <w:bCs/>
              </w:rPr>
              <w:t xml:space="preserve">The </w:t>
            </w:r>
            <w:r w:rsidR="00BB5342" w:rsidRPr="00BB5342">
              <w:rPr>
                <w:b/>
                <w:bCs/>
              </w:rPr>
              <w:t>Earth’s</w:t>
            </w:r>
            <w:r w:rsidR="003065E2" w:rsidRPr="00BB5342">
              <w:rPr>
                <w:b/>
                <w:bCs/>
              </w:rPr>
              <w:t xml:space="preserve"> Resources </w:t>
            </w:r>
          </w:p>
          <w:p w14:paraId="0FD6B26E" w14:textId="24218B27" w:rsidR="007F7F86" w:rsidRDefault="001C2E7B" w:rsidP="00DE676F">
            <w:pPr>
              <w:rPr>
                <w:sz w:val="20"/>
                <w:szCs w:val="20"/>
              </w:rPr>
            </w:pPr>
            <w:r>
              <w:rPr>
                <w:sz w:val="20"/>
                <w:szCs w:val="20"/>
              </w:rPr>
              <w:t>C14.1 Finite and renewable resources</w:t>
            </w:r>
          </w:p>
          <w:p w14:paraId="0E55B22B" w14:textId="79F4DA32" w:rsidR="001C2E7B" w:rsidRDefault="001C2E7B" w:rsidP="00DE676F">
            <w:pPr>
              <w:rPr>
                <w:sz w:val="20"/>
                <w:szCs w:val="20"/>
              </w:rPr>
            </w:pPr>
            <w:r>
              <w:rPr>
                <w:sz w:val="20"/>
                <w:szCs w:val="20"/>
              </w:rPr>
              <w:t>C14.2 Water safe to drink</w:t>
            </w:r>
          </w:p>
          <w:p w14:paraId="4163B9E2" w14:textId="1F219A97" w:rsidR="001C2E7B" w:rsidRDefault="001C2E7B" w:rsidP="00DE676F">
            <w:pPr>
              <w:rPr>
                <w:sz w:val="20"/>
                <w:szCs w:val="20"/>
              </w:rPr>
            </w:pPr>
            <w:r>
              <w:rPr>
                <w:sz w:val="20"/>
                <w:szCs w:val="20"/>
              </w:rPr>
              <w:t>C14.3 Treating waste water</w:t>
            </w:r>
          </w:p>
          <w:p w14:paraId="67344C06" w14:textId="654CA23D" w:rsidR="001C2E7B" w:rsidRDefault="001C2E7B" w:rsidP="00DE676F">
            <w:pPr>
              <w:rPr>
                <w:sz w:val="20"/>
                <w:szCs w:val="20"/>
              </w:rPr>
            </w:pPr>
            <w:r>
              <w:rPr>
                <w:sz w:val="20"/>
                <w:szCs w:val="20"/>
              </w:rPr>
              <w:t>C14.4 Extracting metals from ores</w:t>
            </w:r>
          </w:p>
          <w:p w14:paraId="47F8E244" w14:textId="47C0799B" w:rsidR="001C2E7B" w:rsidRDefault="001C2E7B" w:rsidP="00DE676F">
            <w:pPr>
              <w:rPr>
                <w:sz w:val="20"/>
                <w:szCs w:val="20"/>
              </w:rPr>
            </w:pPr>
            <w:r>
              <w:rPr>
                <w:sz w:val="20"/>
                <w:szCs w:val="20"/>
              </w:rPr>
              <w:t>C14.5 Life cycle assessments</w:t>
            </w:r>
          </w:p>
          <w:p w14:paraId="3E06022F" w14:textId="45C7857F" w:rsidR="001C2E7B" w:rsidRDefault="001C2E7B" w:rsidP="00DE676F">
            <w:pPr>
              <w:rPr>
                <w:sz w:val="20"/>
                <w:szCs w:val="20"/>
              </w:rPr>
            </w:pPr>
            <w:r>
              <w:rPr>
                <w:sz w:val="20"/>
                <w:szCs w:val="20"/>
              </w:rPr>
              <w:t>C14.6 Reduce reuse and recycle</w:t>
            </w:r>
          </w:p>
          <w:p w14:paraId="3C628A7B" w14:textId="52FE39C3" w:rsidR="003E0CB6" w:rsidRDefault="003E0CB6" w:rsidP="00DE676F">
            <w:pPr>
              <w:rPr>
                <w:sz w:val="20"/>
                <w:szCs w:val="20"/>
              </w:rPr>
            </w:pPr>
          </w:p>
          <w:p w14:paraId="7DFADFA7" w14:textId="77777777" w:rsidR="00BB5342" w:rsidRDefault="00BB5342" w:rsidP="00DE676F">
            <w:pPr>
              <w:rPr>
                <w:sz w:val="20"/>
                <w:szCs w:val="20"/>
              </w:rPr>
            </w:pPr>
          </w:p>
          <w:p w14:paraId="47C90018" w14:textId="6BA1DD81" w:rsidR="00F11F29" w:rsidRPr="00BB5342" w:rsidRDefault="00F11F29" w:rsidP="00DE676F">
            <w:pPr>
              <w:rPr>
                <w:b/>
                <w:bCs/>
              </w:rPr>
            </w:pPr>
            <w:r w:rsidRPr="00BB5342">
              <w:rPr>
                <w:b/>
                <w:bCs/>
              </w:rPr>
              <w:t>C15 Using our resources</w:t>
            </w:r>
          </w:p>
          <w:p w14:paraId="3BBB9CDE" w14:textId="708296C2" w:rsidR="00F11F29" w:rsidRDefault="000C1086" w:rsidP="00DE676F">
            <w:pPr>
              <w:rPr>
                <w:sz w:val="20"/>
                <w:szCs w:val="20"/>
              </w:rPr>
            </w:pPr>
            <w:r>
              <w:rPr>
                <w:sz w:val="20"/>
                <w:szCs w:val="20"/>
              </w:rPr>
              <w:t>C15.1 Rusting</w:t>
            </w:r>
          </w:p>
          <w:p w14:paraId="5CDE959F" w14:textId="78D99B7B" w:rsidR="000C1086" w:rsidRDefault="000C1086" w:rsidP="00DE676F">
            <w:pPr>
              <w:rPr>
                <w:sz w:val="20"/>
                <w:szCs w:val="20"/>
              </w:rPr>
            </w:pPr>
            <w:r>
              <w:rPr>
                <w:sz w:val="20"/>
                <w:szCs w:val="20"/>
              </w:rPr>
              <w:t xml:space="preserve">C15.2 Useful alloys </w:t>
            </w:r>
          </w:p>
          <w:p w14:paraId="4F2EB232" w14:textId="31DF5465" w:rsidR="000C1086" w:rsidRDefault="000C1086" w:rsidP="00DE676F">
            <w:pPr>
              <w:rPr>
                <w:sz w:val="20"/>
                <w:szCs w:val="20"/>
              </w:rPr>
            </w:pPr>
            <w:r>
              <w:rPr>
                <w:sz w:val="20"/>
                <w:szCs w:val="20"/>
              </w:rPr>
              <w:t>C15.3 The properties of polymers</w:t>
            </w:r>
          </w:p>
          <w:p w14:paraId="5FB56ABA" w14:textId="23AE0227" w:rsidR="000C1086" w:rsidRDefault="000C1086" w:rsidP="00DE676F">
            <w:pPr>
              <w:rPr>
                <w:sz w:val="20"/>
                <w:szCs w:val="20"/>
              </w:rPr>
            </w:pPr>
            <w:r>
              <w:rPr>
                <w:sz w:val="20"/>
                <w:szCs w:val="20"/>
              </w:rPr>
              <w:t>C15.4 Glass Ceramics and composites</w:t>
            </w:r>
          </w:p>
          <w:p w14:paraId="6595475D" w14:textId="42B8DC06" w:rsidR="000C1086" w:rsidRDefault="000C1086" w:rsidP="00DE676F">
            <w:pPr>
              <w:rPr>
                <w:sz w:val="20"/>
                <w:szCs w:val="20"/>
              </w:rPr>
            </w:pPr>
            <w:r>
              <w:rPr>
                <w:sz w:val="20"/>
                <w:szCs w:val="20"/>
              </w:rPr>
              <w:t xml:space="preserve">C15.5 Making </w:t>
            </w:r>
            <w:r w:rsidR="003065E2">
              <w:rPr>
                <w:sz w:val="20"/>
                <w:szCs w:val="20"/>
              </w:rPr>
              <w:t>Ammonia – the Haber Process</w:t>
            </w:r>
          </w:p>
          <w:p w14:paraId="48DDA8CC" w14:textId="120883AB" w:rsidR="003065E2" w:rsidRDefault="003065E2" w:rsidP="00DE676F">
            <w:pPr>
              <w:rPr>
                <w:sz w:val="20"/>
                <w:szCs w:val="20"/>
              </w:rPr>
            </w:pPr>
            <w:r>
              <w:rPr>
                <w:sz w:val="20"/>
                <w:szCs w:val="20"/>
              </w:rPr>
              <w:t xml:space="preserve">C15.6 The economics of the Haber Process </w:t>
            </w:r>
          </w:p>
          <w:p w14:paraId="6BAFFB87" w14:textId="3B867EDF" w:rsidR="003065E2" w:rsidRDefault="003065E2" w:rsidP="00DE676F">
            <w:pPr>
              <w:rPr>
                <w:sz w:val="20"/>
                <w:szCs w:val="20"/>
              </w:rPr>
            </w:pPr>
            <w:r>
              <w:rPr>
                <w:sz w:val="20"/>
                <w:szCs w:val="20"/>
              </w:rPr>
              <w:t>C15.7 Making Fertilisers in the lab</w:t>
            </w:r>
          </w:p>
          <w:p w14:paraId="31BDFD71" w14:textId="2C03E195" w:rsidR="003065E2" w:rsidRDefault="003065E2" w:rsidP="00DE676F">
            <w:pPr>
              <w:rPr>
                <w:sz w:val="20"/>
                <w:szCs w:val="20"/>
              </w:rPr>
            </w:pPr>
            <w:r>
              <w:rPr>
                <w:sz w:val="20"/>
                <w:szCs w:val="20"/>
              </w:rPr>
              <w:t xml:space="preserve">C15.8 Making fertiliser in industry </w:t>
            </w:r>
          </w:p>
          <w:p w14:paraId="2BF1D637" w14:textId="29FBA8E7" w:rsidR="003065E2" w:rsidRDefault="003065E2" w:rsidP="00DE676F">
            <w:pPr>
              <w:rPr>
                <w:sz w:val="20"/>
                <w:szCs w:val="20"/>
              </w:rPr>
            </w:pPr>
          </w:p>
          <w:p w14:paraId="368B5EDD" w14:textId="1833A1F2" w:rsidR="000F2341" w:rsidRDefault="000F2341" w:rsidP="00DE676F">
            <w:pPr>
              <w:rPr>
                <w:sz w:val="20"/>
                <w:szCs w:val="20"/>
              </w:rPr>
            </w:pPr>
            <w:r>
              <w:rPr>
                <w:sz w:val="20"/>
                <w:szCs w:val="20"/>
              </w:rPr>
              <w:t xml:space="preserve">Some of these units will carry over to </w:t>
            </w:r>
            <w:r w:rsidR="005F6EF1">
              <w:rPr>
                <w:sz w:val="20"/>
                <w:szCs w:val="20"/>
              </w:rPr>
              <w:t>the start of term 5.</w:t>
            </w:r>
          </w:p>
          <w:p w14:paraId="4EE917D9" w14:textId="77777777" w:rsidR="00E62C3F" w:rsidRDefault="00E62C3F" w:rsidP="00DE676F">
            <w:pPr>
              <w:rPr>
                <w:sz w:val="20"/>
                <w:szCs w:val="20"/>
              </w:rPr>
            </w:pPr>
          </w:p>
          <w:p w14:paraId="2887491B" w14:textId="692C8D0F" w:rsidR="009E0774" w:rsidRPr="00176CED" w:rsidRDefault="009E0774" w:rsidP="00DE676F">
            <w:pPr>
              <w:rPr>
                <w:sz w:val="20"/>
                <w:szCs w:val="20"/>
              </w:rPr>
            </w:pPr>
          </w:p>
        </w:tc>
        <w:tc>
          <w:tcPr>
            <w:tcW w:w="4962" w:type="dxa"/>
          </w:tcPr>
          <w:p w14:paraId="67F25798" w14:textId="77777777" w:rsidR="00832A4A" w:rsidRPr="00317879" w:rsidRDefault="00832A4A" w:rsidP="00832A4A">
            <w:pPr>
              <w:rPr>
                <w:b/>
                <w:bCs/>
                <w:color w:val="FF0000"/>
              </w:rPr>
            </w:pPr>
            <w:r w:rsidRPr="00317879">
              <w:rPr>
                <w:b/>
                <w:bCs/>
                <w:color w:val="FF0000"/>
              </w:rPr>
              <w:lastRenderedPageBreak/>
              <w:t xml:space="preserve">Please check with teacher as two separate groups are at different places </w:t>
            </w:r>
          </w:p>
          <w:p w14:paraId="45D10F8B" w14:textId="77777777" w:rsidR="00475FB8" w:rsidRDefault="00475FB8" w:rsidP="00475FB8">
            <w:pPr>
              <w:rPr>
                <w:color w:val="000000" w:themeColor="text1"/>
                <w:sz w:val="20"/>
                <w:szCs w:val="20"/>
              </w:rPr>
            </w:pPr>
          </w:p>
          <w:p w14:paraId="78E099E0" w14:textId="77777777" w:rsidR="00832A4A" w:rsidRPr="00647709" w:rsidRDefault="00ED7098" w:rsidP="00DE676F">
            <w:pPr>
              <w:rPr>
                <w:b/>
                <w:bCs/>
                <w:color w:val="000000" w:themeColor="text1"/>
              </w:rPr>
            </w:pPr>
            <w:r w:rsidRPr="00647709">
              <w:rPr>
                <w:b/>
                <w:bCs/>
                <w:color w:val="000000" w:themeColor="text1"/>
              </w:rPr>
              <w:t xml:space="preserve">P15 </w:t>
            </w:r>
            <w:r w:rsidR="0000734F" w:rsidRPr="00647709">
              <w:rPr>
                <w:b/>
                <w:bCs/>
                <w:color w:val="000000" w:themeColor="text1"/>
              </w:rPr>
              <w:t xml:space="preserve">Electromagnetism </w:t>
            </w:r>
          </w:p>
          <w:p w14:paraId="31CC6435" w14:textId="77777777" w:rsidR="0000734F" w:rsidRDefault="0000734F" w:rsidP="00DE676F">
            <w:pPr>
              <w:rPr>
                <w:color w:val="000000" w:themeColor="text1"/>
                <w:sz w:val="20"/>
                <w:szCs w:val="20"/>
              </w:rPr>
            </w:pPr>
            <w:r>
              <w:rPr>
                <w:color w:val="000000" w:themeColor="text1"/>
                <w:sz w:val="20"/>
                <w:szCs w:val="20"/>
              </w:rPr>
              <w:t xml:space="preserve">P15.1 Magnetic Fields </w:t>
            </w:r>
          </w:p>
          <w:p w14:paraId="42510C89" w14:textId="77777777" w:rsidR="0000734F" w:rsidRDefault="0000734F" w:rsidP="00DE676F">
            <w:pPr>
              <w:rPr>
                <w:color w:val="000000" w:themeColor="text1"/>
                <w:sz w:val="20"/>
                <w:szCs w:val="20"/>
              </w:rPr>
            </w:pPr>
            <w:r>
              <w:rPr>
                <w:color w:val="000000" w:themeColor="text1"/>
                <w:sz w:val="20"/>
                <w:szCs w:val="20"/>
              </w:rPr>
              <w:t>P15.2 magnetic Fields of electric currents</w:t>
            </w:r>
          </w:p>
          <w:p w14:paraId="51A7AC3E" w14:textId="77777777" w:rsidR="0000734F" w:rsidRDefault="0000734F" w:rsidP="00DE676F">
            <w:pPr>
              <w:rPr>
                <w:color w:val="000000" w:themeColor="text1"/>
                <w:sz w:val="20"/>
                <w:szCs w:val="20"/>
              </w:rPr>
            </w:pPr>
            <w:r>
              <w:rPr>
                <w:color w:val="000000" w:themeColor="text1"/>
                <w:sz w:val="20"/>
                <w:szCs w:val="20"/>
              </w:rPr>
              <w:t xml:space="preserve">P15.3 </w:t>
            </w:r>
            <w:r w:rsidR="00CE4F2B">
              <w:rPr>
                <w:color w:val="000000" w:themeColor="text1"/>
                <w:sz w:val="20"/>
                <w:szCs w:val="20"/>
              </w:rPr>
              <w:t>Electromagnetic devices</w:t>
            </w:r>
          </w:p>
          <w:p w14:paraId="04F08B8B" w14:textId="77777777" w:rsidR="00CE4F2B" w:rsidRDefault="00CE4F2B" w:rsidP="00DE676F">
            <w:pPr>
              <w:rPr>
                <w:color w:val="000000" w:themeColor="text1"/>
                <w:sz w:val="20"/>
                <w:szCs w:val="20"/>
              </w:rPr>
            </w:pPr>
            <w:r>
              <w:rPr>
                <w:color w:val="000000" w:themeColor="text1"/>
                <w:sz w:val="20"/>
                <w:szCs w:val="20"/>
              </w:rPr>
              <w:t xml:space="preserve">P15.4 The motor effect </w:t>
            </w:r>
          </w:p>
          <w:p w14:paraId="27619180" w14:textId="066871FA" w:rsidR="00CE4F2B" w:rsidRDefault="00CE4F2B" w:rsidP="00DE676F">
            <w:pPr>
              <w:rPr>
                <w:color w:val="000000" w:themeColor="text1"/>
                <w:sz w:val="20"/>
                <w:szCs w:val="20"/>
              </w:rPr>
            </w:pPr>
            <w:r>
              <w:rPr>
                <w:color w:val="000000" w:themeColor="text1"/>
                <w:sz w:val="20"/>
                <w:szCs w:val="20"/>
              </w:rPr>
              <w:t xml:space="preserve">P15.5 The </w:t>
            </w:r>
            <w:r w:rsidR="00647709">
              <w:rPr>
                <w:color w:val="000000" w:themeColor="text1"/>
                <w:sz w:val="20"/>
                <w:szCs w:val="20"/>
              </w:rPr>
              <w:t>generator</w:t>
            </w:r>
            <w:r>
              <w:rPr>
                <w:color w:val="000000" w:themeColor="text1"/>
                <w:sz w:val="20"/>
                <w:szCs w:val="20"/>
              </w:rPr>
              <w:t xml:space="preserve"> effect </w:t>
            </w:r>
          </w:p>
          <w:p w14:paraId="6AF7819D" w14:textId="77777777" w:rsidR="00CE4F2B" w:rsidRDefault="00CE4F2B" w:rsidP="00DE676F">
            <w:pPr>
              <w:rPr>
                <w:color w:val="000000" w:themeColor="text1"/>
                <w:sz w:val="20"/>
                <w:szCs w:val="20"/>
              </w:rPr>
            </w:pPr>
            <w:r>
              <w:rPr>
                <w:color w:val="000000" w:themeColor="text1"/>
                <w:sz w:val="20"/>
                <w:szCs w:val="20"/>
              </w:rPr>
              <w:t>P15.6 The alternating current generator</w:t>
            </w:r>
          </w:p>
          <w:p w14:paraId="6C3D89F5" w14:textId="77777777" w:rsidR="00CE4F2B" w:rsidRDefault="00CE4F2B" w:rsidP="00DE676F">
            <w:pPr>
              <w:rPr>
                <w:color w:val="000000" w:themeColor="text1"/>
                <w:sz w:val="20"/>
                <w:szCs w:val="20"/>
              </w:rPr>
            </w:pPr>
            <w:r>
              <w:rPr>
                <w:color w:val="000000" w:themeColor="text1"/>
                <w:sz w:val="20"/>
                <w:szCs w:val="20"/>
              </w:rPr>
              <w:t xml:space="preserve">P15.7 Transformers </w:t>
            </w:r>
          </w:p>
          <w:p w14:paraId="44AE2DED" w14:textId="77777777" w:rsidR="00CE4F2B" w:rsidRDefault="00CE4F2B" w:rsidP="00DE676F">
            <w:pPr>
              <w:rPr>
                <w:color w:val="000000" w:themeColor="text1"/>
                <w:sz w:val="20"/>
                <w:szCs w:val="20"/>
              </w:rPr>
            </w:pPr>
            <w:r>
              <w:rPr>
                <w:color w:val="000000" w:themeColor="text1"/>
                <w:sz w:val="20"/>
                <w:szCs w:val="20"/>
              </w:rPr>
              <w:t xml:space="preserve">P15.8 Transformers in action </w:t>
            </w:r>
          </w:p>
          <w:p w14:paraId="2D80A6E5" w14:textId="26CE702F" w:rsidR="005248BA" w:rsidRPr="00E02805" w:rsidRDefault="00467E42" w:rsidP="00E02805">
            <w:pPr>
              <w:rPr>
                <w:color w:val="000000" w:themeColor="text1"/>
                <w:sz w:val="20"/>
                <w:szCs w:val="20"/>
              </w:rPr>
            </w:pPr>
            <w:r>
              <w:rPr>
                <w:color w:val="000000" w:themeColor="text1"/>
                <w:sz w:val="20"/>
                <w:szCs w:val="20"/>
              </w:rPr>
              <w:lastRenderedPageBreak/>
              <w:t xml:space="preserve">End of unit assessment </w:t>
            </w:r>
            <w:r w:rsidR="00E02805" w:rsidRPr="005248BA">
              <w:rPr>
                <w:color w:val="00B050"/>
                <w:sz w:val="20"/>
                <w:szCs w:val="20"/>
              </w:rPr>
              <w:t xml:space="preserve"> </w:t>
            </w:r>
          </w:p>
          <w:p w14:paraId="1F70801D" w14:textId="77777777" w:rsidR="00E62C3F" w:rsidRDefault="00E62C3F" w:rsidP="00DE676F">
            <w:pPr>
              <w:rPr>
                <w:color w:val="000000" w:themeColor="text1"/>
                <w:sz w:val="20"/>
                <w:szCs w:val="20"/>
              </w:rPr>
            </w:pPr>
          </w:p>
          <w:p w14:paraId="08F2E8AD" w14:textId="77777777" w:rsidR="00467E42" w:rsidRPr="00647709" w:rsidRDefault="00467E42" w:rsidP="00DE676F">
            <w:pPr>
              <w:rPr>
                <w:b/>
                <w:bCs/>
                <w:color w:val="000000" w:themeColor="text1"/>
              </w:rPr>
            </w:pPr>
            <w:r w:rsidRPr="00647709">
              <w:rPr>
                <w:b/>
                <w:bCs/>
                <w:color w:val="000000" w:themeColor="text1"/>
              </w:rPr>
              <w:t xml:space="preserve">P16 Space </w:t>
            </w:r>
          </w:p>
          <w:p w14:paraId="650519A0" w14:textId="77777777" w:rsidR="00467E42" w:rsidRDefault="00467E42" w:rsidP="00DE676F">
            <w:pPr>
              <w:rPr>
                <w:color w:val="000000" w:themeColor="text1"/>
                <w:sz w:val="20"/>
                <w:szCs w:val="20"/>
              </w:rPr>
            </w:pPr>
            <w:r>
              <w:rPr>
                <w:color w:val="000000" w:themeColor="text1"/>
                <w:sz w:val="20"/>
                <w:szCs w:val="20"/>
              </w:rPr>
              <w:t xml:space="preserve">P16.1 Formation of the Solar System </w:t>
            </w:r>
          </w:p>
          <w:p w14:paraId="09E7FC8D" w14:textId="77777777" w:rsidR="00467E42" w:rsidRDefault="00467E42" w:rsidP="00DE676F">
            <w:pPr>
              <w:rPr>
                <w:color w:val="000000" w:themeColor="text1"/>
                <w:sz w:val="20"/>
                <w:szCs w:val="20"/>
              </w:rPr>
            </w:pPr>
            <w:r>
              <w:rPr>
                <w:color w:val="000000" w:themeColor="text1"/>
                <w:sz w:val="20"/>
                <w:szCs w:val="20"/>
              </w:rPr>
              <w:t>P16.2 The li</w:t>
            </w:r>
            <w:r w:rsidR="009A0CDF">
              <w:rPr>
                <w:color w:val="000000" w:themeColor="text1"/>
                <w:sz w:val="20"/>
                <w:szCs w:val="20"/>
              </w:rPr>
              <w:t xml:space="preserve">fe history </w:t>
            </w:r>
            <w:r w:rsidR="002C1893">
              <w:rPr>
                <w:color w:val="000000" w:themeColor="text1"/>
                <w:sz w:val="20"/>
                <w:szCs w:val="20"/>
              </w:rPr>
              <w:t>of a star</w:t>
            </w:r>
          </w:p>
          <w:p w14:paraId="39DF346B" w14:textId="77777777" w:rsidR="002C1893" w:rsidRDefault="002C1893" w:rsidP="00DE676F">
            <w:pPr>
              <w:rPr>
                <w:color w:val="000000" w:themeColor="text1"/>
                <w:sz w:val="20"/>
                <w:szCs w:val="20"/>
              </w:rPr>
            </w:pPr>
            <w:r>
              <w:rPr>
                <w:color w:val="000000" w:themeColor="text1"/>
                <w:sz w:val="20"/>
                <w:szCs w:val="20"/>
              </w:rPr>
              <w:t>P16.3 Planets, satellites and orbits</w:t>
            </w:r>
          </w:p>
          <w:p w14:paraId="49CCE934" w14:textId="77777777" w:rsidR="002C1893" w:rsidRDefault="002C1893" w:rsidP="00DE676F">
            <w:pPr>
              <w:rPr>
                <w:color w:val="000000" w:themeColor="text1"/>
                <w:sz w:val="20"/>
                <w:szCs w:val="20"/>
              </w:rPr>
            </w:pPr>
            <w:r>
              <w:rPr>
                <w:color w:val="000000" w:themeColor="text1"/>
                <w:sz w:val="20"/>
                <w:szCs w:val="20"/>
              </w:rPr>
              <w:t>P16.4 The expanding universe</w:t>
            </w:r>
          </w:p>
          <w:p w14:paraId="1CF7AA0A" w14:textId="3E878951" w:rsidR="002C1893" w:rsidRDefault="002C1893" w:rsidP="00DE676F">
            <w:pPr>
              <w:rPr>
                <w:color w:val="000000" w:themeColor="text1"/>
                <w:sz w:val="20"/>
                <w:szCs w:val="20"/>
              </w:rPr>
            </w:pPr>
            <w:r>
              <w:rPr>
                <w:color w:val="000000" w:themeColor="text1"/>
                <w:sz w:val="20"/>
                <w:szCs w:val="20"/>
              </w:rPr>
              <w:t>P16.5 The beginning an</w:t>
            </w:r>
            <w:r w:rsidR="00647709">
              <w:rPr>
                <w:color w:val="000000" w:themeColor="text1"/>
                <w:sz w:val="20"/>
                <w:szCs w:val="20"/>
              </w:rPr>
              <w:t xml:space="preserve">d </w:t>
            </w:r>
            <w:r>
              <w:rPr>
                <w:color w:val="000000" w:themeColor="text1"/>
                <w:sz w:val="20"/>
                <w:szCs w:val="20"/>
              </w:rPr>
              <w:t>the future of the universe</w:t>
            </w:r>
          </w:p>
          <w:p w14:paraId="6093B4EF" w14:textId="77777777" w:rsidR="002C1893" w:rsidRDefault="00647709" w:rsidP="00DE676F">
            <w:pPr>
              <w:rPr>
                <w:color w:val="000000" w:themeColor="text1"/>
                <w:sz w:val="20"/>
                <w:szCs w:val="20"/>
              </w:rPr>
            </w:pPr>
            <w:r>
              <w:rPr>
                <w:color w:val="000000" w:themeColor="text1"/>
                <w:sz w:val="20"/>
                <w:szCs w:val="20"/>
              </w:rPr>
              <w:t xml:space="preserve">End of unit assessment </w:t>
            </w:r>
          </w:p>
          <w:p w14:paraId="2C214D46" w14:textId="149E5298" w:rsidR="00E62C3F" w:rsidRDefault="00E62C3F" w:rsidP="00DE676F">
            <w:pPr>
              <w:rPr>
                <w:color w:val="000000" w:themeColor="text1"/>
                <w:sz w:val="20"/>
                <w:szCs w:val="20"/>
              </w:rPr>
            </w:pPr>
          </w:p>
          <w:p w14:paraId="794A5FA3" w14:textId="68EBBF41" w:rsidR="00647709" w:rsidRPr="008A7885" w:rsidRDefault="00647709" w:rsidP="00DE676F">
            <w:pPr>
              <w:rPr>
                <w:color w:val="000000" w:themeColor="text1"/>
                <w:sz w:val="20"/>
                <w:szCs w:val="20"/>
              </w:rPr>
            </w:pPr>
          </w:p>
        </w:tc>
      </w:tr>
    </w:tbl>
    <w:p w14:paraId="01C74609" w14:textId="77777777" w:rsidR="005F6EF1" w:rsidRDefault="005F6EF1" w:rsidP="00A06406">
      <w:pPr>
        <w:rPr>
          <w:rFonts w:eastAsia="Times New Roman" w:cstheme="minorHAnsi"/>
          <w:b/>
          <w:bCs/>
          <w:color w:val="FF0000"/>
          <w:sz w:val="28"/>
          <w:szCs w:val="28"/>
          <w:u w:val="single"/>
        </w:rPr>
      </w:pPr>
    </w:p>
    <w:p w14:paraId="3B0471D0" w14:textId="0FD88DDE" w:rsidR="00A06406" w:rsidRPr="006F5CB8"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4C93353A" w:rsidR="00A06406" w:rsidRPr="00B96CD1" w:rsidRDefault="00A06406" w:rsidP="00B96CD1">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B96CD1"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F2C0" w14:textId="77777777" w:rsidR="001550D9" w:rsidRDefault="001550D9" w:rsidP="00F125AC">
      <w:r>
        <w:separator/>
      </w:r>
    </w:p>
  </w:endnote>
  <w:endnote w:type="continuationSeparator" w:id="0">
    <w:p w14:paraId="36135AD1" w14:textId="77777777" w:rsidR="001550D9" w:rsidRDefault="001550D9"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24DE" w14:textId="77777777" w:rsidR="001550D9" w:rsidRDefault="001550D9" w:rsidP="00F125AC">
      <w:r>
        <w:separator/>
      </w:r>
    </w:p>
  </w:footnote>
  <w:footnote w:type="continuationSeparator" w:id="0">
    <w:p w14:paraId="335F6C89" w14:textId="77777777" w:rsidR="001550D9" w:rsidRDefault="001550D9"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47728218">
    <w:abstractNumId w:val="2"/>
  </w:num>
  <w:num w:numId="2" w16cid:durableId="1723745466">
    <w:abstractNumId w:val="1"/>
  </w:num>
  <w:num w:numId="3" w16cid:durableId="967778438">
    <w:abstractNumId w:val="3"/>
  </w:num>
  <w:num w:numId="4" w16cid:durableId="1435831685">
    <w:abstractNumId w:val="0"/>
  </w:num>
  <w:num w:numId="5" w16cid:durableId="653604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734F"/>
    <w:rsid w:val="00012F34"/>
    <w:rsid w:val="00053BE3"/>
    <w:rsid w:val="0006319A"/>
    <w:rsid w:val="00076A7D"/>
    <w:rsid w:val="00090311"/>
    <w:rsid w:val="000C1086"/>
    <w:rsid w:val="000D4FF3"/>
    <w:rsid w:val="000F2341"/>
    <w:rsid w:val="001010C5"/>
    <w:rsid w:val="0012288D"/>
    <w:rsid w:val="00123C82"/>
    <w:rsid w:val="00125A58"/>
    <w:rsid w:val="001550D9"/>
    <w:rsid w:val="00176CED"/>
    <w:rsid w:val="001C2E7B"/>
    <w:rsid w:val="001E007A"/>
    <w:rsid w:val="0022034C"/>
    <w:rsid w:val="002251DD"/>
    <w:rsid w:val="00233F6D"/>
    <w:rsid w:val="002C1893"/>
    <w:rsid w:val="003065E2"/>
    <w:rsid w:val="00314BBF"/>
    <w:rsid w:val="00315AD9"/>
    <w:rsid w:val="00317879"/>
    <w:rsid w:val="003858EF"/>
    <w:rsid w:val="0039550D"/>
    <w:rsid w:val="003978D2"/>
    <w:rsid w:val="003A0771"/>
    <w:rsid w:val="003B7488"/>
    <w:rsid w:val="003C03F3"/>
    <w:rsid w:val="003D6EFE"/>
    <w:rsid w:val="003E0CB6"/>
    <w:rsid w:val="0041443B"/>
    <w:rsid w:val="004616FC"/>
    <w:rsid w:val="00467E42"/>
    <w:rsid w:val="00475FB8"/>
    <w:rsid w:val="0049180B"/>
    <w:rsid w:val="004A0243"/>
    <w:rsid w:val="004D3015"/>
    <w:rsid w:val="004E7252"/>
    <w:rsid w:val="004F1639"/>
    <w:rsid w:val="004F4D28"/>
    <w:rsid w:val="005248BA"/>
    <w:rsid w:val="00547AC3"/>
    <w:rsid w:val="00561389"/>
    <w:rsid w:val="005806F0"/>
    <w:rsid w:val="00583703"/>
    <w:rsid w:val="00597B64"/>
    <w:rsid w:val="005A1CDC"/>
    <w:rsid w:val="005D0170"/>
    <w:rsid w:val="005F0FE5"/>
    <w:rsid w:val="005F6EF1"/>
    <w:rsid w:val="00603D12"/>
    <w:rsid w:val="00615F5C"/>
    <w:rsid w:val="00616D15"/>
    <w:rsid w:val="00647709"/>
    <w:rsid w:val="00655CA8"/>
    <w:rsid w:val="00672FB7"/>
    <w:rsid w:val="006F5CB8"/>
    <w:rsid w:val="0070113E"/>
    <w:rsid w:val="007418FE"/>
    <w:rsid w:val="007438C2"/>
    <w:rsid w:val="00745FEB"/>
    <w:rsid w:val="007607C8"/>
    <w:rsid w:val="007762CF"/>
    <w:rsid w:val="00796D11"/>
    <w:rsid w:val="007F7F86"/>
    <w:rsid w:val="00821BF2"/>
    <w:rsid w:val="00822A78"/>
    <w:rsid w:val="008254A0"/>
    <w:rsid w:val="00827512"/>
    <w:rsid w:val="00832A4A"/>
    <w:rsid w:val="00852E26"/>
    <w:rsid w:val="00862A40"/>
    <w:rsid w:val="008667F5"/>
    <w:rsid w:val="008A3543"/>
    <w:rsid w:val="008A7885"/>
    <w:rsid w:val="008C085C"/>
    <w:rsid w:val="008E2C65"/>
    <w:rsid w:val="00961BFF"/>
    <w:rsid w:val="00963B34"/>
    <w:rsid w:val="0098352E"/>
    <w:rsid w:val="009A0CDF"/>
    <w:rsid w:val="009E0774"/>
    <w:rsid w:val="009E0BAC"/>
    <w:rsid w:val="009F463C"/>
    <w:rsid w:val="00A06406"/>
    <w:rsid w:val="00A12C1A"/>
    <w:rsid w:val="00A4532E"/>
    <w:rsid w:val="00A67665"/>
    <w:rsid w:val="00A878D9"/>
    <w:rsid w:val="00AA468D"/>
    <w:rsid w:val="00AF0043"/>
    <w:rsid w:val="00B12758"/>
    <w:rsid w:val="00B16653"/>
    <w:rsid w:val="00B16E90"/>
    <w:rsid w:val="00B178E5"/>
    <w:rsid w:val="00B24D14"/>
    <w:rsid w:val="00B453CC"/>
    <w:rsid w:val="00B53488"/>
    <w:rsid w:val="00B96CD1"/>
    <w:rsid w:val="00BA5BEB"/>
    <w:rsid w:val="00BB034C"/>
    <w:rsid w:val="00BB5342"/>
    <w:rsid w:val="00C03803"/>
    <w:rsid w:val="00C31F61"/>
    <w:rsid w:val="00C3598D"/>
    <w:rsid w:val="00C3731B"/>
    <w:rsid w:val="00C408DA"/>
    <w:rsid w:val="00C40EEF"/>
    <w:rsid w:val="00C41CB3"/>
    <w:rsid w:val="00CC6FD7"/>
    <w:rsid w:val="00CE4F2B"/>
    <w:rsid w:val="00CF52C9"/>
    <w:rsid w:val="00D00ABD"/>
    <w:rsid w:val="00D1443A"/>
    <w:rsid w:val="00D17914"/>
    <w:rsid w:val="00D30536"/>
    <w:rsid w:val="00D5583B"/>
    <w:rsid w:val="00D75550"/>
    <w:rsid w:val="00D77FCC"/>
    <w:rsid w:val="00DA2034"/>
    <w:rsid w:val="00DD0539"/>
    <w:rsid w:val="00DE676F"/>
    <w:rsid w:val="00E02805"/>
    <w:rsid w:val="00E155CA"/>
    <w:rsid w:val="00E41753"/>
    <w:rsid w:val="00E60127"/>
    <w:rsid w:val="00E62C3F"/>
    <w:rsid w:val="00E65F4E"/>
    <w:rsid w:val="00E86AB2"/>
    <w:rsid w:val="00EC5689"/>
    <w:rsid w:val="00ED656A"/>
    <w:rsid w:val="00ED7098"/>
    <w:rsid w:val="00EF01F0"/>
    <w:rsid w:val="00EF1A56"/>
    <w:rsid w:val="00EF7D7A"/>
    <w:rsid w:val="00F11F29"/>
    <w:rsid w:val="00F125AC"/>
    <w:rsid w:val="00F21A34"/>
    <w:rsid w:val="00F30E37"/>
    <w:rsid w:val="00F47D96"/>
    <w:rsid w:val="00F668FB"/>
    <w:rsid w:val="00F8426A"/>
    <w:rsid w:val="00F87625"/>
    <w:rsid w:val="00F94E1E"/>
    <w:rsid w:val="00FD1672"/>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248BA"/>
    <w:rPr>
      <w:color w:val="605E5C"/>
      <w:shd w:val="clear" w:color="auto" w:fill="E1DFDD"/>
    </w:rPr>
  </w:style>
  <w:style w:type="character" w:styleId="FollowedHyperlink">
    <w:name w:val="FollowedHyperlink"/>
    <w:basedOn w:val="DefaultParagraphFont"/>
    <w:uiPriority w:val="99"/>
    <w:semiHidden/>
    <w:unhideWhenUsed/>
    <w:rsid w:val="008A78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47</cp:revision>
  <cp:lastPrinted>2020-07-17T17:01:00Z</cp:lastPrinted>
  <dcterms:created xsi:type="dcterms:W3CDTF">2021-10-15T16:31:00Z</dcterms:created>
  <dcterms:modified xsi:type="dcterms:W3CDTF">2023-02-23T16:27:00Z</dcterms:modified>
</cp:coreProperties>
</file>