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298080FC"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0A44ED">
        <w:rPr>
          <w:b/>
          <w:bCs/>
          <w:color w:val="0070C0"/>
          <w:sz w:val="40"/>
          <w:szCs w:val="40"/>
        </w:rPr>
        <w:t>3</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61E72F08" w:rsidR="00EF7D7A"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p w14:paraId="7D0441FC" w14:textId="77777777" w:rsidR="00594C49" w:rsidRPr="000B5BB4" w:rsidRDefault="00594C49" w:rsidP="000B5BB4">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78280B60" w14:textId="53FFA0D6" w:rsidR="0014128A" w:rsidRDefault="0014128A" w:rsidP="00E86E43">
            <w:pPr>
              <w:rPr>
                <w:sz w:val="20"/>
                <w:szCs w:val="20"/>
              </w:rPr>
            </w:pPr>
          </w:p>
          <w:p w14:paraId="790C3E5A" w14:textId="22D03D70" w:rsidR="00C57531" w:rsidRDefault="00C57531" w:rsidP="00E86E43">
            <w:pPr>
              <w:rPr>
                <w:b/>
                <w:bCs/>
              </w:rPr>
            </w:pPr>
            <w:r>
              <w:rPr>
                <w:b/>
                <w:bCs/>
              </w:rPr>
              <w:t xml:space="preserve">Continuing </w:t>
            </w:r>
            <w:r w:rsidR="002822FC">
              <w:rPr>
                <w:b/>
                <w:bCs/>
              </w:rPr>
              <w:t xml:space="preserve">and finishing </w:t>
            </w:r>
          </w:p>
          <w:p w14:paraId="10CA0EBB" w14:textId="70229071" w:rsidR="00602EF7" w:rsidRDefault="00602EF7" w:rsidP="00E86E43">
            <w:pPr>
              <w:rPr>
                <w:b/>
                <w:bCs/>
              </w:rPr>
            </w:pPr>
            <w:r w:rsidRPr="00602EF7">
              <w:rPr>
                <w:b/>
                <w:bCs/>
              </w:rPr>
              <w:t xml:space="preserve">B6 Preventing and Treating Disease </w:t>
            </w:r>
          </w:p>
          <w:p w14:paraId="708B62C2" w14:textId="05E7C032" w:rsidR="00602EF7" w:rsidRDefault="00602EF7" w:rsidP="00E86E43">
            <w:pPr>
              <w:rPr>
                <w:b/>
                <w:bCs/>
              </w:rPr>
            </w:pPr>
            <w:r>
              <w:rPr>
                <w:b/>
                <w:bCs/>
              </w:rPr>
              <w:t xml:space="preserve">(Pages </w:t>
            </w:r>
            <w:r w:rsidR="0030030F">
              <w:rPr>
                <w:b/>
                <w:bCs/>
              </w:rPr>
              <w:t>98-111)</w:t>
            </w:r>
          </w:p>
          <w:p w14:paraId="26C4EC52" w14:textId="0ECC02BB" w:rsidR="0030030F" w:rsidRDefault="0030030F" w:rsidP="00E86E43">
            <w:pPr>
              <w:rPr>
                <w:sz w:val="20"/>
                <w:szCs w:val="20"/>
              </w:rPr>
            </w:pPr>
            <w:r>
              <w:rPr>
                <w:sz w:val="20"/>
                <w:szCs w:val="20"/>
              </w:rPr>
              <w:t>B6.1 Vaccination</w:t>
            </w:r>
          </w:p>
          <w:p w14:paraId="43917296" w14:textId="51C31603" w:rsidR="0030030F" w:rsidRDefault="0030030F" w:rsidP="00E86E43">
            <w:pPr>
              <w:rPr>
                <w:sz w:val="20"/>
                <w:szCs w:val="20"/>
              </w:rPr>
            </w:pPr>
            <w:r>
              <w:rPr>
                <w:sz w:val="20"/>
                <w:szCs w:val="20"/>
              </w:rPr>
              <w:t>B6.2Antibioticsand painkillers</w:t>
            </w:r>
          </w:p>
          <w:p w14:paraId="44304DED" w14:textId="0FEB97E9" w:rsidR="0030030F" w:rsidRDefault="0030030F" w:rsidP="00E86E43">
            <w:pPr>
              <w:rPr>
                <w:sz w:val="20"/>
                <w:szCs w:val="20"/>
              </w:rPr>
            </w:pPr>
            <w:r>
              <w:rPr>
                <w:sz w:val="20"/>
                <w:szCs w:val="20"/>
              </w:rPr>
              <w:t>B6.3 Discovering Drugs</w:t>
            </w:r>
          </w:p>
          <w:p w14:paraId="5C2F7394" w14:textId="063F6004" w:rsidR="005E01ED" w:rsidRDefault="005E01ED" w:rsidP="00E86E43">
            <w:pPr>
              <w:rPr>
                <w:sz w:val="20"/>
                <w:szCs w:val="20"/>
              </w:rPr>
            </w:pPr>
            <w:r>
              <w:rPr>
                <w:sz w:val="20"/>
                <w:szCs w:val="20"/>
              </w:rPr>
              <w:t xml:space="preserve">B6.4 Developing Drugs </w:t>
            </w:r>
          </w:p>
          <w:p w14:paraId="32E36309" w14:textId="77777777" w:rsidR="00C57531" w:rsidRDefault="00C57531" w:rsidP="00C57531">
            <w:pPr>
              <w:rPr>
                <w:sz w:val="20"/>
                <w:szCs w:val="20"/>
              </w:rPr>
            </w:pPr>
            <w:r>
              <w:rPr>
                <w:sz w:val="20"/>
                <w:szCs w:val="20"/>
              </w:rPr>
              <w:t>B6.5 Making Monoclonal antibodies</w:t>
            </w:r>
          </w:p>
          <w:p w14:paraId="585B3186" w14:textId="77777777" w:rsidR="00C57531" w:rsidRDefault="00C57531" w:rsidP="00C57531">
            <w:pPr>
              <w:rPr>
                <w:sz w:val="20"/>
                <w:szCs w:val="20"/>
              </w:rPr>
            </w:pPr>
            <w:r>
              <w:rPr>
                <w:sz w:val="20"/>
                <w:szCs w:val="20"/>
              </w:rPr>
              <w:t xml:space="preserve">B6.6 Uses of monoclonal antibodies </w:t>
            </w:r>
          </w:p>
          <w:p w14:paraId="3D87D90A" w14:textId="77777777" w:rsidR="00C57531" w:rsidRDefault="00C57531" w:rsidP="00C57531">
            <w:pPr>
              <w:rPr>
                <w:sz w:val="20"/>
                <w:szCs w:val="20"/>
              </w:rPr>
            </w:pPr>
            <w:r>
              <w:rPr>
                <w:sz w:val="20"/>
                <w:szCs w:val="20"/>
              </w:rPr>
              <w:t>B6 End of unit assessment</w:t>
            </w:r>
          </w:p>
          <w:p w14:paraId="1F9E3C09" w14:textId="77777777" w:rsidR="00C57531" w:rsidRDefault="00C57531" w:rsidP="00C57531">
            <w:pPr>
              <w:rPr>
                <w:sz w:val="20"/>
                <w:szCs w:val="20"/>
              </w:rPr>
            </w:pPr>
          </w:p>
          <w:p w14:paraId="1471F239" w14:textId="77777777" w:rsidR="00C57531" w:rsidRPr="00EA66E9" w:rsidRDefault="00C57531" w:rsidP="00C57531">
            <w:pPr>
              <w:rPr>
                <w:b/>
                <w:bCs/>
              </w:rPr>
            </w:pPr>
            <w:r w:rsidRPr="00EA66E9">
              <w:rPr>
                <w:b/>
                <w:bCs/>
              </w:rPr>
              <w:t xml:space="preserve">B7 Non </w:t>
            </w:r>
            <w:r>
              <w:rPr>
                <w:b/>
                <w:bCs/>
              </w:rPr>
              <w:t>C</w:t>
            </w:r>
            <w:r w:rsidRPr="00EA66E9">
              <w:rPr>
                <w:b/>
                <w:bCs/>
              </w:rPr>
              <w:t xml:space="preserve">ommunicable diseases </w:t>
            </w:r>
          </w:p>
          <w:p w14:paraId="72663D16" w14:textId="77777777" w:rsidR="00C57531" w:rsidRDefault="00C57531" w:rsidP="00C57531">
            <w:pPr>
              <w:rPr>
                <w:sz w:val="20"/>
                <w:szCs w:val="20"/>
              </w:rPr>
            </w:pPr>
            <w:r>
              <w:rPr>
                <w:sz w:val="20"/>
                <w:szCs w:val="20"/>
              </w:rPr>
              <w:t>B7.1 Non Communicable diseases</w:t>
            </w:r>
          </w:p>
          <w:p w14:paraId="574260AA" w14:textId="77777777" w:rsidR="00C57531" w:rsidRDefault="00C57531" w:rsidP="00C57531">
            <w:pPr>
              <w:rPr>
                <w:sz w:val="20"/>
                <w:szCs w:val="20"/>
              </w:rPr>
            </w:pPr>
            <w:r>
              <w:rPr>
                <w:sz w:val="20"/>
                <w:szCs w:val="20"/>
              </w:rPr>
              <w:t>B7.2 Cancer</w:t>
            </w:r>
          </w:p>
          <w:p w14:paraId="28833459" w14:textId="77777777" w:rsidR="00C57531" w:rsidRDefault="00C57531" w:rsidP="00C57531">
            <w:pPr>
              <w:rPr>
                <w:sz w:val="20"/>
                <w:szCs w:val="20"/>
              </w:rPr>
            </w:pPr>
            <w:r>
              <w:rPr>
                <w:sz w:val="20"/>
                <w:szCs w:val="20"/>
              </w:rPr>
              <w:lastRenderedPageBreak/>
              <w:t>B7.3 Smoking and risk of disease</w:t>
            </w:r>
          </w:p>
          <w:p w14:paraId="4C7C04F6" w14:textId="77777777" w:rsidR="00C57531" w:rsidRDefault="00C57531" w:rsidP="00C57531">
            <w:pPr>
              <w:rPr>
                <w:sz w:val="20"/>
                <w:szCs w:val="20"/>
              </w:rPr>
            </w:pPr>
            <w:r>
              <w:rPr>
                <w:sz w:val="20"/>
                <w:szCs w:val="20"/>
              </w:rPr>
              <w:t>B7.4 Diet and exercise and disease</w:t>
            </w:r>
          </w:p>
          <w:p w14:paraId="4CD727E9" w14:textId="77777777" w:rsidR="00C57531" w:rsidRDefault="00C57531" w:rsidP="00C57531">
            <w:pPr>
              <w:rPr>
                <w:sz w:val="20"/>
                <w:szCs w:val="20"/>
              </w:rPr>
            </w:pPr>
            <w:r>
              <w:rPr>
                <w:sz w:val="20"/>
                <w:szCs w:val="20"/>
              </w:rPr>
              <w:t xml:space="preserve">B7.5 Alcohol and other carcinogens </w:t>
            </w:r>
          </w:p>
          <w:p w14:paraId="7522E79D" w14:textId="77777777" w:rsidR="00C57531" w:rsidRDefault="00C57531" w:rsidP="00C57531">
            <w:pPr>
              <w:rPr>
                <w:sz w:val="20"/>
                <w:szCs w:val="20"/>
              </w:rPr>
            </w:pPr>
            <w:r>
              <w:rPr>
                <w:sz w:val="20"/>
                <w:szCs w:val="20"/>
              </w:rPr>
              <w:t>B7 End of unit assessment</w:t>
            </w:r>
          </w:p>
          <w:p w14:paraId="41C8F396" w14:textId="1738BDF5" w:rsidR="00F21DF4" w:rsidRPr="00F21DF4" w:rsidRDefault="00F21DF4" w:rsidP="00773EAE">
            <w:pPr>
              <w:rPr>
                <w:sz w:val="20"/>
                <w:szCs w:val="20"/>
              </w:rPr>
            </w:pPr>
          </w:p>
        </w:tc>
        <w:tc>
          <w:tcPr>
            <w:tcW w:w="4678" w:type="dxa"/>
          </w:tcPr>
          <w:p w14:paraId="1599A601" w14:textId="77777777" w:rsidR="002C23C5" w:rsidRDefault="002C23C5" w:rsidP="00E86E43">
            <w:pPr>
              <w:rPr>
                <w:b/>
                <w:bCs/>
              </w:rPr>
            </w:pPr>
          </w:p>
          <w:p w14:paraId="51F959A7" w14:textId="22171C87" w:rsidR="00D95170" w:rsidRDefault="00D95170" w:rsidP="00D95170">
            <w:pPr>
              <w:rPr>
                <w:b/>
                <w:bCs/>
              </w:rPr>
            </w:pPr>
            <w:r>
              <w:rPr>
                <w:b/>
                <w:bCs/>
              </w:rPr>
              <w:t xml:space="preserve">Continuing </w:t>
            </w:r>
            <w:r w:rsidR="00C83F72">
              <w:rPr>
                <w:b/>
                <w:bCs/>
              </w:rPr>
              <w:t xml:space="preserve">and finishing </w:t>
            </w:r>
          </w:p>
          <w:p w14:paraId="2ED9DE80" w14:textId="2D23D043" w:rsidR="00D95170" w:rsidRPr="00B75D46" w:rsidRDefault="00D95170" w:rsidP="00D95170">
            <w:pPr>
              <w:rPr>
                <w:b/>
                <w:bCs/>
              </w:rPr>
            </w:pPr>
            <w:r w:rsidRPr="00B75D46">
              <w:rPr>
                <w:b/>
                <w:bCs/>
              </w:rPr>
              <w:t>C6 Electrolysis</w:t>
            </w:r>
            <w:r>
              <w:rPr>
                <w:b/>
                <w:bCs/>
              </w:rPr>
              <w:t xml:space="preserve"> (Pages 102-111)</w:t>
            </w:r>
          </w:p>
          <w:p w14:paraId="7739AAF7" w14:textId="77777777" w:rsidR="00D95170" w:rsidRDefault="00D95170" w:rsidP="00D95170">
            <w:pPr>
              <w:rPr>
                <w:sz w:val="20"/>
                <w:szCs w:val="20"/>
              </w:rPr>
            </w:pPr>
            <w:r>
              <w:rPr>
                <w:sz w:val="20"/>
                <w:szCs w:val="20"/>
              </w:rPr>
              <w:t>C6.1 Introduction to Electrolysis</w:t>
            </w:r>
          </w:p>
          <w:p w14:paraId="7A60B718" w14:textId="77777777" w:rsidR="00D95170" w:rsidRDefault="00D95170" w:rsidP="00D95170">
            <w:pPr>
              <w:rPr>
                <w:sz w:val="20"/>
                <w:szCs w:val="20"/>
              </w:rPr>
            </w:pPr>
            <w:r>
              <w:rPr>
                <w:sz w:val="20"/>
                <w:szCs w:val="20"/>
              </w:rPr>
              <w:t>C6.2 Changes at the electrodes</w:t>
            </w:r>
          </w:p>
          <w:p w14:paraId="6B5D0D2D" w14:textId="77777777" w:rsidR="00D95170" w:rsidRDefault="00D95170" w:rsidP="00D95170">
            <w:pPr>
              <w:rPr>
                <w:sz w:val="20"/>
                <w:szCs w:val="20"/>
              </w:rPr>
            </w:pPr>
            <w:r>
              <w:rPr>
                <w:sz w:val="20"/>
                <w:szCs w:val="20"/>
              </w:rPr>
              <w:t>C6.3 The extraction of Aluminium</w:t>
            </w:r>
          </w:p>
          <w:p w14:paraId="404C32C5" w14:textId="77777777" w:rsidR="00C83F72" w:rsidRDefault="00C83F72" w:rsidP="00C83F72">
            <w:pPr>
              <w:rPr>
                <w:sz w:val="20"/>
                <w:szCs w:val="20"/>
              </w:rPr>
            </w:pPr>
            <w:r>
              <w:rPr>
                <w:sz w:val="20"/>
                <w:szCs w:val="20"/>
              </w:rPr>
              <w:t xml:space="preserve">C6.4 Electrolysis of Aqueous solutions </w:t>
            </w:r>
          </w:p>
          <w:p w14:paraId="4644825D" w14:textId="77777777" w:rsidR="00C83F72" w:rsidRDefault="00C83F72" w:rsidP="00C83F72">
            <w:pPr>
              <w:rPr>
                <w:sz w:val="20"/>
                <w:szCs w:val="20"/>
              </w:rPr>
            </w:pPr>
            <w:r>
              <w:rPr>
                <w:sz w:val="20"/>
                <w:szCs w:val="20"/>
              </w:rPr>
              <w:t xml:space="preserve">C6 End of unit assessment </w:t>
            </w:r>
          </w:p>
          <w:p w14:paraId="6A6EADF6" w14:textId="7F87E735" w:rsidR="007935FA" w:rsidRDefault="007935FA" w:rsidP="00176CED">
            <w:pPr>
              <w:rPr>
                <w:sz w:val="20"/>
                <w:szCs w:val="20"/>
              </w:rPr>
            </w:pPr>
          </w:p>
          <w:p w14:paraId="6BFDDC65" w14:textId="77777777" w:rsidR="002B03F8" w:rsidRPr="002B03F8" w:rsidRDefault="002B03F8" w:rsidP="002B03F8">
            <w:pPr>
              <w:rPr>
                <w:b/>
                <w:bCs/>
                <w:color w:val="FF0000"/>
              </w:rPr>
            </w:pPr>
            <w:r w:rsidRPr="002B03F8">
              <w:rPr>
                <w:b/>
                <w:bCs/>
                <w:color w:val="FF0000"/>
              </w:rPr>
              <w:t xml:space="preserve">Groups may also start </w:t>
            </w:r>
          </w:p>
          <w:p w14:paraId="7A22A75D" w14:textId="77777777" w:rsidR="00D83E19" w:rsidRPr="000A4AC1" w:rsidRDefault="00D83E19" w:rsidP="00D83E19">
            <w:pPr>
              <w:rPr>
                <w:b/>
                <w:bCs/>
              </w:rPr>
            </w:pPr>
            <w:r w:rsidRPr="000A4AC1">
              <w:rPr>
                <w:b/>
                <w:bCs/>
              </w:rPr>
              <w:t xml:space="preserve">C7 Energy Changes </w:t>
            </w:r>
            <w:r>
              <w:rPr>
                <w:b/>
                <w:bCs/>
              </w:rPr>
              <w:t>(pages 112-125)</w:t>
            </w:r>
          </w:p>
          <w:p w14:paraId="1E7B8902" w14:textId="77777777" w:rsidR="00D83E19" w:rsidRDefault="00D83E19" w:rsidP="00D83E19">
            <w:pPr>
              <w:rPr>
                <w:sz w:val="20"/>
                <w:szCs w:val="20"/>
              </w:rPr>
            </w:pPr>
            <w:r>
              <w:rPr>
                <w:sz w:val="20"/>
                <w:szCs w:val="20"/>
              </w:rPr>
              <w:t xml:space="preserve">C7.1 Exothermic and Endo thermic reactions </w:t>
            </w:r>
          </w:p>
          <w:p w14:paraId="0443CCB3" w14:textId="77777777" w:rsidR="00D83E19" w:rsidRDefault="00D83E19" w:rsidP="00D83E19">
            <w:pPr>
              <w:rPr>
                <w:sz w:val="20"/>
                <w:szCs w:val="20"/>
              </w:rPr>
            </w:pPr>
            <w:r>
              <w:rPr>
                <w:sz w:val="20"/>
                <w:szCs w:val="20"/>
              </w:rPr>
              <w:t xml:space="preserve">C7.2 Using energy transfers in reactions </w:t>
            </w:r>
          </w:p>
          <w:p w14:paraId="2887491B" w14:textId="3314B54C" w:rsidR="00D83E19" w:rsidRPr="00176CED" w:rsidRDefault="00D83E19" w:rsidP="00D83E19">
            <w:pPr>
              <w:rPr>
                <w:sz w:val="20"/>
                <w:szCs w:val="20"/>
              </w:rPr>
            </w:pPr>
          </w:p>
        </w:tc>
        <w:tc>
          <w:tcPr>
            <w:tcW w:w="4394" w:type="dxa"/>
          </w:tcPr>
          <w:p w14:paraId="60756632" w14:textId="77777777" w:rsidR="003237AE" w:rsidRDefault="003237AE" w:rsidP="003237AE">
            <w:pPr>
              <w:rPr>
                <w:b/>
                <w:bCs/>
              </w:rPr>
            </w:pPr>
          </w:p>
          <w:p w14:paraId="63FB360D" w14:textId="55A534DB" w:rsidR="00D0060A" w:rsidRDefault="00B35322" w:rsidP="00E86E43">
            <w:pPr>
              <w:rPr>
                <w:sz w:val="22"/>
                <w:szCs w:val="22"/>
              </w:rPr>
            </w:pPr>
            <w:r>
              <w:rPr>
                <w:b/>
                <w:bCs/>
              </w:rPr>
              <w:t xml:space="preserve">Finishing </w:t>
            </w:r>
            <w:r w:rsidR="00B425D3">
              <w:rPr>
                <w:b/>
                <w:bCs/>
              </w:rPr>
              <w:t xml:space="preserve">P4 </w:t>
            </w:r>
          </w:p>
          <w:p w14:paraId="6308666E" w14:textId="64730C3C" w:rsidR="00D0060A" w:rsidRPr="00CA4E03" w:rsidRDefault="00D0060A" w:rsidP="00E86E43">
            <w:pPr>
              <w:rPr>
                <w:sz w:val="22"/>
                <w:szCs w:val="22"/>
              </w:rPr>
            </w:pPr>
          </w:p>
          <w:p w14:paraId="529645EB" w14:textId="77777777" w:rsidR="00B425D3" w:rsidRPr="00F93E9A" w:rsidRDefault="00B425D3" w:rsidP="00B425D3">
            <w:pPr>
              <w:rPr>
                <w:b/>
                <w:color w:val="000000" w:themeColor="text1"/>
              </w:rPr>
            </w:pPr>
            <w:r w:rsidRPr="00F93E9A">
              <w:rPr>
                <w:b/>
                <w:color w:val="000000" w:themeColor="text1"/>
              </w:rPr>
              <w:t>P5 Electricity in the home (pages 64-75)</w:t>
            </w:r>
          </w:p>
          <w:p w14:paraId="6A053AB6" w14:textId="77777777" w:rsidR="00B425D3" w:rsidRDefault="00B425D3" w:rsidP="00B425D3">
            <w:pPr>
              <w:rPr>
                <w:color w:val="000000" w:themeColor="text1"/>
                <w:sz w:val="20"/>
                <w:szCs w:val="20"/>
              </w:rPr>
            </w:pPr>
            <w:r>
              <w:rPr>
                <w:color w:val="000000" w:themeColor="text1"/>
                <w:sz w:val="20"/>
                <w:szCs w:val="20"/>
              </w:rPr>
              <w:t xml:space="preserve">P5.1 Alternating current </w:t>
            </w:r>
          </w:p>
          <w:p w14:paraId="65AA38FF" w14:textId="77777777" w:rsidR="00B425D3" w:rsidRDefault="00B425D3" w:rsidP="00B425D3">
            <w:pPr>
              <w:rPr>
                <w:color w:val="000000" w:themeColor="text1"/>
                <w:sz w:val="20"/>
                <w:szCs w:val="20"/>
              </w:rPr>
            </w:pPr>
            <w:r>
              <w:rPr>
                <w:color w:val="000000" w:themeColor="text1"/>
                <w:sz w:val="20"/>
                <w:szCs w:val="20"/>
              </w:rPr>
              <w:t>P5.2 Cables and Plugs</w:t>
            </w:r>
          </w:p>
          <w:p w14:paraId="4E598985" w14:textId="77777777" w:rsidR="00B425D3" w:rsidRDefault="00B425D3" w:rsidP="00B425D3">
            <w:pPr>
              <w:rPr>
                <w:color w:val="000000" w:themeColor="text1"/>
                <w:sz w:val="20"/>
                <w:szCs w:val="20"/>
              </w:rPr>
            </w:pPr>
            <w:r>
              <w:rPr>
                <w:color w:val="000000" w:themeColor="text1"/>
                <w:sz w:val="20"/>
                <w:szCs w:val="20"/>
              </w:rPr>
              <w:t>P5.3 Electrical Power and potential Difference</w:t>
            </w:r>
          </w:p>
          <w:p w14:paraId="5BFD88F5" w14:textId="77777777" w:rsidR="00B425D3" w:rsidRDefault="00B425D3" w:rsidP="00B425D3">
            <w:pPr>
              <w:rPr>
                <w:color w:val="000000" w:themeColor="text1"/>
                <w:sz w:val="20"/>
                <w:szCs w:val="20"/>
              </w:rPr>
            </w:pPr>
            <w:r>
              <w:rPr>
                <w:color w:val="000000" w:themeColor="text1"/>
                <w:sz w:val="20"/>
                <w:szCs w:val="20"/>
              </w:rPr>
              <w:t xml:space="preserve">P5.4 Electrical currents and energy transfers </w:t>
            </w:r>
          </w:p>
          <w:p w14:paraId="287C1072" w14:textId="77777777" w:rsidR="00B425D3" w:rsidRDefault="00B425D3" w:rsidP="00B425D3">
            <w:pPr>
              <w:rPr>
                <w:color w:val="000000" w:themeColor="text1"/>
                <w:sz w:val="20"/>
                <w:szCs w:val="20"/>
              </w:rPr>
            </w:pPr>
            <w:r>
              <w:rPr>
                <w:color w:val="000000" w:themeColor="text1"/>
                <w:sz w:val="20"/>
                <w:szCs w:val="20"/>
              </w:rPr>
              <w:t xml:space="preserve">P5.5 Appliances and efficiency </w:t>
            </w:r>
          </w:p>
          <w:p w14:paraId="3A8FBF67" w14:textId="77777777" w:rsidR="00B425D3" w:rsidRDefault="00B425D3" w:rsidP="00B425D3">
            <w:pPr>
              <w:rPr>
                <w:color w:val="000000" w:themeColor="text1"/>
                <w:sz w:val="20"/>
                <w:szCs w:val="20"/>
              </w:rPr>
            </w:pPr>
            <w:r>
              <w:rPr>
                <w:color w:val="000000" w:themeColor="text1"/>
                <w:sz w:val="20"/>
                <w:szCs w:val="20"/>
              </w:rPr>
              <w:t xml:space="preserve">P5 End of unit assessment  </w:t>
            </w:r>
          </w:p>
          <w:p w14:paraId="71149280" w14:textId="77777777" w:rsidR="00E86E43" w:rsidRDefault="00E86E43" w:rsidP="00E86E43">
            <w:pPr>
              <w:rPr>
                <w:color w:val="000000" w:themeColor="text1"/>
                <w:sz w:val="20"/>
                <w:szCs w:val="20"/>
              </w:rPr>
            </w:pPr>
          </w:p>
          <w:p w14:paraId="61C73DD4" w14:textId="77777777" w:rsidR="00F644DE" w:rsidRPr="002B03F8" w:rsidRDefault="00F644DE" w:rsidP="00F644DE">
            <w:pPr>
              <w:rPr>
                <w:b/>
                <w:bCs/>
                <w:color w:val="FF0000"/>
              </w:rPr>
            </w:pPr>
            <w:r w:rsidRPr="002B03F8">
              <w:rPr>
                <w:b/>
                <w:bCs/>
                <w:color w:val="FF0000"/>
              </w:rPr>
              <w:t xml:space="preserve">Groups may also start </w:t>
            </w:r>
          </w:p>
          <w:p w14:paraId="3D4534BB" w14:textId="3495616C" w:rsidR="00F644DE" w:rsidRPr="009144F2" w:rsidRDefault="00F644DE" w:rsidP="00F644DE">
            <w:pPr>
              <w:rPr>
                <w:b/>
                <w:bCs/>
                <w:color w:val="000000" w:themeColor="text1"/>
              </w:rPr>
            </w:pPr>
            <w:r w:rsidRPr="009144F2">
              <w:rPr>
                <w:b/>
                <w:bCs/>
                <w:color w:val="000000" w:themeColor="text1"/>
              </w:rPr>
              <w:t xml:space="preserve">P6 Molecules and Matter </w:t>
            </w:r>
          </w:p>
          <w:p w14:paraId="2304CA12" w14:textId="77777777" w:rsidR="00F644DE" w:rsidRDefault="00F644DE" w:rsidP="00F644DE">
            <w:pPr>
              <w:rPr>
                <w:color w:val="000000" w:themeColor="text1"/>
                <w:sz w:val="20"/>
                <w:szCs w:val="20"/>
              </w:rPr>
            </w:pPr>
            <w:r>
              <w:rPr>
                <w:color w:val="000000" w:themeColor="text1"/>
                <w:sz w:val="20"/>
                <w:szCs w:val="20"/>
              </w:rPr>
              <w:t xml:space="preserve">P6.1 Density </w:t>
            </w:r>
          </w:p>
          <w:p w14:paraId="09C8C9BE" w14:textId="77777777" w:rsidR="00F644DE" w:rsidRDefault="00F644DE" w:rsidP="00F644DE">
            <w:pPr>
              <w:rPr>
                <w:color w:val="000000" w:themeColor="text1"/>
                <w:sz w:val="20"/>
                <w:szCs w:val="20"/>
              </w:rPr>
            </w:pPr>
            <w:r>
              <w:rPr>
                <w:color w:val="000000" w:themeColor="text1"/>
                <w:sz w:val="20"/>
                <w:szCs w:val="20"/>
              </w:rPr>
              <w:lastRenderedPageBreak/>
              <w:t>P6.2 States of Matter</w:t>
            </w:r>
          </w:p>
          <w:p w14:paraId="5A297E14" w14:textId="713B160A" w:rsidR="00F644DE" w:rsidRDefault="00F644DE" w:rsidP="00F644DE">
            <w:pPr>
              <w:rPr>
                <w:color w:val="000000" w:themeColor="text1"/>
                <w:sz w:val="20"/>
                <w:szCs w:val="20"/>
              </w:rPr>
            </w:pPr>
          </w:p>
          <w:p w14:paraId="794A5FA3" w14:textId="1C6530F9" w:rsidR="00F644DE" w:rsidRPr="00796D11" w:rsidRDefault="00F644DE" w:rsidP="00E86E43">
            <w:pPr>
              <w:rPr>
                <w:color w:val="000000" w:themeColor="text1"/>
                <w:sz w:val="20"/>
                <w:szCs w:val="20"/>
              </w:rPr>
            </w:pPr>
          </w:p>
        </w:tc>
      </w:tr>
    </w:tbl>
    <w:p w14:paraId="4BA68DE3" w14:textId="77777777" w:rsidR="00F91DBC" w:rsidRDefault="00F91DBC" w:rsidP="00A06406">
      <w:pPr>
        <w:rPr>
          <w:rFonts w:eastAsia="Times New Roman" w:cstheme="minorHAnsi"/>
          <w:b/>
          <w:bCs/>
          <w:color w:val="FF0000"/>
          <w:sz w:val="28"/>
          <w:szCs w:val="28"/>
          <w:u w:val="single"/>
        </w:rPr>
      </w:pPr>
    </w:p>
    <w:p w14:paraId="09DE94F0" w14:textId="169E22B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8324" w14:textId="77777777" w:rsidR="009225AF" w:rsidRDefault="009225AF" w:rsidP="00F125AC">
      <w:r>
        <w:separator/>
      </w:r>
    </w:p>
  </w:endnote>
  <w:endnote w:type="continuationSeparator" w:id="0">
    <w:p w14:paraId="1FED1910" w14:textId="77777777" w:rsidR="009225AF" w:rsidRDefault="009225A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59BA" w14:textId="77777777" w:rsidR="009225AF" w:rsidRDefault="009225AF" w:rsidP="00F125AC">
      <w:r>
        <w:separator/>
      </w:r>
    </w:p>
  </w:footnote>
  <w:footnote w:type="continuationSeparator" w:id="0">
    <w:p w14:paraId="792F2A98" w14:textId="77777777" w:rsidR="009225AF" w:rsidRDefault="009225A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04037">
    <w:abstractNumId w:val="2"/>
  </w:num>
  <w:num w:numId="2" w16cid:durableId="1449230077">
    <w:abstractNumId w:val="1"/>
  </w:num>
  <w:num w:numId="3" w16cid:durableId="264314721">
    <w:abstractNumId w:val="3"/>
  </w:num>
  <w:num w:numId="4" w16cid:durableId="181883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43F4"/>
    <w:rsid w:val="0004147A"/>
    <w:rsid w:val="0006319A"/>
    <w:rsid w:val="000716D4"/>
    <w:rsid w:val="00076A7D"/>
    <w:rsid w:val="00090311"/>
    <w:rsid w:val="000A44ED"/>
    <w:rsid w:val="000B5BB4"/>
    <w:rsid w:val="000D4FF3"/>
    <w:rsid w:val="00123C82"/>
    <w:rsid w:val="00125A58"/>
    <w:rsid w:val="0014128A"/>
    <w:rsid w:val="00176CED"/>
    <w:rsid w:val="00192EB2"/>
    <w:rsid w:val="001E007A"/>
    <w:rsid w:val="00214712"/>
    <w:rsid w:val="002251DD"/>
    <w:rsid w:val="00233F6D"/>
    <w:rsid w:val="002822FC"/>
    <w:rsid w:val="002B03F8"/>
    <w:rsid w:val="002C23C5"/>
    <w:rsid w:val="0030030F"/>
    <w:rsid w:val="00314BBF"/>
    <w:rsid w:val="003237AE"/>
    <w:rsid w:val="00333547"/>
    <w:rsid w:val="0035306D"/>
    <w:rsid w:val="003858EF"/>
    <w:rsid w:val="003978D2"/>
    <w:rsid w:val="003A0771"/>
    <w:rsid w:val="003A72D6"/>
    <w:rsid w:val="003B7488"/>
    <w:rsid w:val="003C03F3"/>
    <w:rsid w:val="003D6EFE"/>
    <w:rsid w:val="004724D4"/>
    <w:rsid w:val="0047569B"/>
    <w:rsid w:val="004A0243"/>
    <w:rsid w:val="004E7252"/>
    <w:rsid w:val="004F1639"/>
    <w:rsid w:val="00513807"/>
    <w:rsid w:val="00547AC3"/>
    <w:rsid w:val="005626D8"/>
    <w:rsid w:val="00594C49"/>
    <w:rsid w:val="00597B64"/>
    <w:rsid w:val="005B4C15"/>
    <w:rsid w:val="005D0170"/>
    <w:rsid w:val="005E01ED"/>
    <w:rsid w:val="005E71C5"/>
    <w:rsid w:val="00602EF7"/>
    <w:rsid w:val="00603D12"/>
    <w:rsid w:val="00615F5C"/>
    <w:rsid w:val="00616D15"/>
    <w:rsid w:val="00631FC5"/>
    <w:rsid w:val="00655CA8"/>
    <w:rsid w:val="006E1463"/>
    <w:rsid w:val="0070113E"/>
    <w:rsid w:val="007418FE"/>
    <w:rsid w:val="007438C2"/>
    <w:rsid w:val="00745FEB"/>
    <w:rsid w:val="00773EAE"/>
    <w:rsid w:val="007762CF"/>
    <w:rsid w:val="007935FA"/>
    <w:rsid w:val="00796D11"/>
    <w:rsid w:val="00821BF2"/>
    <w:rsid w:val="00852E26"/>
    <w:rsid w:val="00862A40"/>
    <w:rsid w:val="008667F5"/>
    <w:rsid w:val="008A3543"/>
    <w:rsid w:val="008C085C"/>
    <w:rsid w:val="009225AF"/>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33498"/>
    <w:rsid w:val="00B35322"/>
    <w:rsid w:val="00B425D3"/>
    <w:rsid w:val="00B53488"/>
    <w:rsid w:val="00BA5BEB"/>
    <w:rsid w:val="00BB034C"/>
    <w:rsid w:val="00BE4F74"/>
    <w:rsid w:val="00C03803"/>
    <w:rsid w:val="00C31F61"/>
    <w:rsid w:val="00C3598D"/>
    <w:rsid w:val="00C3731B"/>
    <w:rsid w:val="00C40EEF"/>
    <w:rsid w:val="00C57531"/>
    <w:rsid w:val="00C6546E"/>
    <w:rsid w:val="00C83F72"/>
    <w:rsid w:val="00CA4E03"/>
    <w:rsid w:val="00CE08F4"/>
    <w:rsid w:val="00CF52C9"/>
    <w:rsid w:val="00D0060A"/>
    <w:rsid w:val="00D00ABD"/>
    <w:rsid w:val="00D1443A"/>
    <w:rsid w:val="00D17914"/>
    <w:rsid w:val="00D30536"/>
    <w:rsid w:val="00D5583B"/>
    <w:rsid w:val="00D75550"/>
    <w:rsid w:val="00D765C2"/>
    <w:rsid w:val="00D83E19"/>
    <w:rsid w:val="00D95170"/>
    <w:rsid w:val="00DA7449"/>
    <w:rsid w:val="00DD0539"/>
    <w:rsid w:val="00DE2A14"/>
    <w:rsid w:val="00E155CA"/>
    <w:rsid w:val="00E60127"/>
    <w:rsid w:val="00E86AB2"/>
    <w:rsid w:val="00E86E43"/>
    <w:rsid w:val="00EC5689"/>
    <w:rsid w:val="00ED656A"/>
    <w:rsid w:val="00EF01F0"/>
    <w:rsid w:val="00EF1A56"/>
    <w:rsid w:val="00EF7D7A"/>
    <w:rsid w:val="00F125AC"/>
    <w:rsid w:val="00F21A34"/>
    <w:rsid w:val="00F21DF4"/>
    <w:rsid w:val="00F47D96"/>
    <w:rsid w:val="00F644DE"/>
    <w:rsid w:val="00F668FB"/>
    <w:rsid w:val="00F8426A"/>
    <w:rsid w:val="00F87625"/>
    <w:rsid w:val="00F91DBC"/>
    <w:rsid w:val="00F94E1E"/>
    <w:rsid w:val="00FA1B05"/>
    <w:rsid w:val="00FA63BC"/>
    <w:rsid w:val="00FF53A4"/>
    <w:rsid w:val="00FF5B6B"/>
    <w:rsid w:val="00FF6427"/>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4" ma:contentTypeDescription="Create a new document." ma:contentTypeScope="" ma:versionID="eae63dd60c8c46252ede297512b6e7bd">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bdada15aaf6e9fe1c7269b5d02c22ac1"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DEC0-F2B2-4CB6-BA40-93500357CFFD}">
  <ds:schemaRefs>
    <ds:schemaRef ds:uri="http://schemas.microsoft.com/office/2006/metadata/properties"/>
    <ds:schemaRef ds:uri="http://schemas.microsoft.com/office/infopath/2007/PartnerControls"/>
    <ds:schemaRef ds:uri="http://schemas.microsoft.com/office/2006/documentManagement/types"/>
    <ds:schemaRef ds:uri="bd2869d0-4b58-4d6b-a21f-8f1f8039db13"/>
    <ds:schemaRef ds:uri="http://purl.org/dc/elements/1.1/"/>
    <ds:schemaRef ds:uri="d8345cf2-7528-46e1-bceb-622dd942cb65"/>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3.xml><?xml version="1.0" encoding="utf-8"?>
<ds:datastoreItem xmlns:ds="http://schemas.openxmlformats.org/officeDocument/2006/customXml" ds:itemID="{B795D77A-24F9-48BF-A2D5-B416888E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13</cp:revision>
  <cp:lastPrinted>2020-07-17T17:01:00Z</cp:lastPrinted>
  <dcterms:created xsi:type="dcterms:W3CDTF">2023-02-23T15:56:00Z</dcterms:created>
  <dcterms:modified xsi:type="dcterms:W3CDTF">2023-02-23T16:03:00Z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