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32073DC0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22BF6">
        <w:rPr>
          <w:b/>
          <w:bCs/>
          <w:color w:val="BF8F00" w:themeColor="accent4" w:themeShade="BF"/>
          <w:sz w:val="40"/>
          <w:szCs w:val="40"/>
        </w:rPr>
        <w:t>TERM 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427AD17B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EB2E82">
        <w:rPr>
          <w:b/>
          <w:u w:val="single"/>
        </w:rPr>
        <w:t>found on</w:t>
      </w:r>
      <w:r w:rsidR="005002BE">
        <w:rPr>
          <w:b/>
          <w:u w:val="single"/>
        </w:rPr>
        <w:t xml:space="preserve"> pages 118-119</w:t>
      </w:r>
      <w:r w:rsidR="00A76737" w:rsidRPr="00EB2E82">
        <w:rPr>
          <w:b/>
          <w:u w:val="single"/>
        </w:rPr>
        <w:t xml:space="preserve"> </w:t>
      </w:r>
      <w:r w:rsidR="00B17F76" w:rsidRPr="00EB2E82">
        <w:rPr>
          <w:b/>
          <w:u w:val="single"/>
        </w:rPr>
        <w:t>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B241DD">
        <w:t>the Quizlet</w:t>
      </w:r>
      <w:r w:rsidR="00984C9A">
        <w:t xml:space="preserve"> websites.</w:t>
      </w:r>
    </w:p>
    <w:p w14:paraId="5E0C2A26" w14:textId="62469B68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3A5CD2">
        <w:t xml:space="preserve">set on SMH or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00708B36" w:rsidR="00EF738D" w:rsidRPr="00D5583B" w:rsidRDefault="00EF738D" w:rsidP="00476997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2CACA921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B2E82">
              <w:rPr>
                <w:b/>
                <w:bCs/>
              </w:rPr>
              <w:t xml:space="preserve">apter </w:t>
            </w:r>
            <w:r w:rsidR="00064D2F">
              <w:rPr>
                <w:b/>
                <w:bCs/>
              </w:rPr>
              <w:t>5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476997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575259E9" w:rsidR="00476997" w:rsidRDefault="00476997" w:rsidP="00476997">
            <w:r w:rsidRPr="00A4257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</w:t>
            </w:r>
          </w:p>
        </w:tc>
        <w:tc>
          <w:tcPr>
            <w:tcW w:w="4820" w:type="dxa"/>
          </w:tcPr>
          <w:p w14:paraId="0139536E" w14:textId="1B1C5AEF" w:rsidR="00476997" w:rsidRDefault="00476997" w:rsidP="00476997">
            <w:pPr>
              <w:rPr>
                <w:rFonts w:ascii="Arial" w:hAnsi="Arial" w:cs="Arial"/>
                <w:b/>
                <w:sz w:val="20"/>
              </w:rPr>
            </w:pPr>
            <w:r w:rsidRPr="00FC078E">
              <w:rPr>
                <w:rFonts w:ascii="Arial" w:hAnsi="Arial" w:cs="Arial"/>
                <w:b/>
                <w:sz w:val="20"/>
              </w:rPr>
              <w:t xml:space="preserve">Point de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dépar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1 / 2 – Le grand large</w:t>
            </w:r>
          </w:p>
          <w:p w14:paraId="41C8F396" w14:textId="266B6566" w:rsidR="00476997" w:rsidRPr="005E766A" w:rsidRDefault="00476997" w:rsidP="004769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Talking about what you normally do on holiday, using the past, present and future tenses.</w:t>
            </w:r>
          </w:p>
        </w:tc>
        <w:tc>
          <w:tcPr>
            <w:tcW w:w="3118" w:type="dxa"/>
          </w:tcPr>
          <w:p w14:paraId="25C497C4" w14:textId="3B85AE59" w:rsidR="00476997" w:rsidRPr="00CB5C5E" w:rsidRDefault="00476997" w:rsidP="0047699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P96-99</w:t>
            </w:r>
          </w:p>
        </w:tc>
      </w:tr>
      <w:tr w:rsidR="00476997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0D502999" w:rsidR="00476997" w:rsidRDefault="00476997" w:rsidP="00476997">
            <w:r w:rsidRPr="00A4257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14:paraId="644400BF" w14:textId="77777777" w:rsidR="00476997" w:rsidRDefault="00476997" w:rsidP="0047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Writing focus week and </w:t>
            </w:r>
            <w:r w:rsidRPr="005D37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</w:t>
            </w:r>
          </w:p>
          <w:p w14:paraId="44EAFD9C" w14:textId="473EAF0A" w:rsidR="00476997" w:rsidRPr="005002BE" w:rsidRDefault="00476997" w:rsidP="004769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techniques for successful writing, do the mock writing exam.</w:t>
            </w:r>
          </w:p>
        </w:tc>
        <w:tc>
          <w:tcPr>
            <w:tcW w:w="3118" w:type="dxa"/>
          </w:tcPr>
          <w:p w14:paraId="4B94D5A5" w14:textId="5BCFEDB4" w:rsidR="00476997" w:rsidRPr="00CB5C5E" w:rsidRDefault="00476997" w:rsidP="00476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Millar for resources</w:t>
            </w:r>
          </w:p>
        </w:tc>
      </w:tr>
      <w:tr w:rsidR="00476997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57587FEA" w:rsidR="00476997" w:rsidRDefault="00476997" w:rsidP="00476997">
            <w:r w:rsidRPr="00A4257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393B0182" w14:textId="401018AD" w:rsidR="00476997" w:rsidRDefault="00476997" w:rsidP="0047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rêve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Les hotels mode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049F31CB" w14:textId="0659BA6B" w:rsidR="00476997" w:rsidRPr="0087025D" w:rsidRDefault="00476997" w:rsidP="004769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Talking about an ideal holiday, using the conditional. Booking hotels, using the reflexive in the perfect tense.</w:t>
            </w:r>
          </w:p>
        </w:tc>
        <w:tc>
          <w:tcPr>
            <w:tcW w:w="3118" w:type="dxa"/>
          </w:tcPr>
          <w:p w14:paraId="53128261" w14:textId="313B05D2" w:rsidR="00476997" w:rsidRPr="00CB5C5E" w:rsidRDefault="00476997" w:rsidP="00476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P100-103</w:t>
            </w:r>
          </w:p>
        </w:tc>
      </w:tr>
      <w:tr w:rsidR="00476997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793009B9" w:rsidR="00476997" w:rsidRDefault="00476997" w:rsidP="00476997">
            <w:r w:rsidRPr="00A4257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14:paraId="66D72AE4" w14:textId="7A5D0844" w:rsidR="00476997" w:rsidRDefault="00476997" w:rsidP="00476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 appetite!</w:t>
            </w:r>
          </w:p>
          <w:p w14:paraId="1299C43A" w14:textId="10871103" w:rsidR="00476997" w:rsidRPr="0087025D" w:rsidRDefault="00476997" w:rsidP="004769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Ordering in a restaurant, using ‘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’ + present participle.</w:t>
            </w:r>
          </w:p>
        </w:tc>
        <w:tc>
          <w:tcPr>
            <w:tcW w:w="3118" w:type="dxa"/>
          </w:tcPr>
          <w:p w14:paraId="4DDBEF00" w14:textId="42495D4E" w:rsidR="00476997" w:rsidRPr="00CB5C5E" w:rsidRDefault="00476997" w:rsidP="00476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P104-105</w:t>
            </w:r>
          </w:p>
        </w:tc>
      </w:tr>
      <w:tr w:rsidR="00476997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42F1F69E" w:rsidR="00476997" w:rsidRDefault="00476997" w:rsidP="00476997">
            <w:r w:rsidRPr="00A42571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14:paraId="79B64C46" w14:textId="1D397D1F" w:rsidR="00476997" w:rsidRDefault="00476997" w:rsidP="00476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route</w:t>
            </w:r>
          </w:p>
          <w:p w14:paraId="1FC39945" w14:textId="7AF675B9" w:rsidR="00476997" w:rsidRPr="0087025D" w:rsidRDefault="00476997" w:rsidP="004769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Talking about travelling, using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+ infinitive.</w:t>
            </w:r>
          </w:p>
        </w:tc>
        <w:tc>
          <w:tcPr>
            <w:tcW w:w="3118" w:type="dxa"/>
          </w:tcPr>
          <w:p w14:paraId="0562CB0E" w14:textId="5803953F" w:rsidR="00476997" w:rsidRPr="00CB5C5E" w:rsidRDefault="00476997" w:rsidP="00476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P106-107</w:t>
            </w:r>
          </w:p>
        </w:tc>
      </w:tr>
    </w:tbl>
    <w:p w14:paraId="6B699379" w14:textId="64C20C59" w:rsidR="003C03F3" w:rsidRDefault="003C03F3">
      <w:bookmarkStart w:id="0" w:name="_GoBack"/>
      <w:bookmarkEnd w:id="0"/>
    </w:p>
    <w:p w14:paraId="0FA3EB29" w14:textId="77777777" w:rsidR="008F48C5" w:rsidRDefault="008F48C5"/>
    <w:p w14:paraId="673626B9" w14:textId="5F105394" w:rsidR="005002BE" w:rsidRPr="005002BE" w:rsidRDefault="005002BE" w:rsidP="005002B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5002BE">
        <w:rPr>
          <w:rFonts w:ascii="Comic Sans MS" w:hAnsi="Comic Sans MS"/>
          <w:b/>
          <w:noProof/>
          <w:sz w:val="20"/>
          <w:szCs w:val="20"/>
          <w:lang w:eastAsia="en-GB"/>
        </w:rPr>
        <w:t>Module 5 Questions Foundation</w:t>
      </w:r>
    </w:p>
    <w:p w14:paraId="237877E7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13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Où vas-tu en vacances d’habitude?</w:t>
      </w:r>
    </w:p>
    <w:p w14:paraId="5F9C9396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14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Où es-tu allé(e) en vacances l’année dernière?</w:t>
      </w:r>
    </w:p>
    <w:p w14:paraId="14D6C3F3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15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- Tu aimes faire du shopping quand tu es en vacances?</w:t>
      </w:r>
    </w:p>
    <w:p w14:paraId="17BE9A4A" w14:textId="77777777" w:rsidR="00FC078E" w:rsidRDefault="00FC078E"/>
    <w:p w14:paraId="2C6918A7" w14:textId="07751563" w:rsidR="005002BE" w:rsidRPr="0074475A" w:rsidRDefault="005002BE" w:rsidP="005002B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5 Questions</w:t>
      </w:r>
      <w:r>
        <w:rPr>
          <w:rFonts w:ascii="Comic Sans MS" w:hAnsi="Comic Sans MS"/>
          <w:b/>
          <w:noProof/>
          <w:sz w:val="20"/>
          <w:szCs w:val="20"/>
          <w:lang w:eastAsia="en-GB"/>
        </w:rPr>
        <w:t xml:space="preserve"> Higher</w:t>
      </w:r>
    </w:p>
    <w:p w14:paraId="56E38420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17 – Où vas-tu en vacances d’habitude?</w:t>
      </w:r>
    </w:p>
    <w:p w14:paraId="7150B393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18 – Où es-tu allé(e) en vacances l’année dernière?</w:t>
      </w:r>
    </w:p>
    <w:p w14:paraId="4005FECC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19 - Tu aimes faire du shopping quand tu es en vacances?</w:t>
      </w:r>
    </w:p>
    <w:p w14:paraId="410C9D45" w14:textId="77777777" w:rsidR="005002BE" w:rsidRPr="008117CD" w:rsidRDefault="005002B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20 – Parle-moi de la dernière fois que tu as mangé dans un restaurant.</w:t>
      </w:r>
    </w:p>
    <w:p w14:paraId="6096C8A4" w14:textId="009D44E8" w:rsidR="00FC078E" w:rsidRPr="00FC078E" w:rsidRDefault="00FC078E" w:rsidP="005002BE">
      <w:pPr>
        <w:rPr>
          <w:rFonts w:ascii="Comic Sans MS" w:hAnsi="Comic Sans MS"/>
          <w:noProof/>
          <w:sz w:val="20"/>
          <w:szCs w:val="20"/>
          <w:lang w:eastAsia="en-GB"/>
        </w:rPr>
      </w:pPr>
    </w:p>
    <w:sectPr w:rsidR="00FC078E" w:rsidRPr="00FC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64D2F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5CD2"/>
    <w:rsid w:val="003C03F3"/>
    <w:rsid w:val="003D012E"/>
    <w:rsid w:val="003E73F2"/>
    <w:rsid w:val="0045451B"/>
    <w:rsid w:val="00476997"/>
    <w:rsid w:val="004A0040"/>
    <w:rsid w:val="004A4C21"/>
    <w:rsid w:val="004F1639"/>
    <w:rsid w:val="005002BE"/>
    <w:rsid w:val="0050241D"/>
    <w:rsid w:val="005300A2"/>
    <w:rsid w:val="005369B7"/>
    <w:rsid w:val="0053787A"/>
    <w:rsid w:val="00547AC3"/>
    <w:rsid w:val="00585106"/>
    <w:rsid w:val="00585B0E"/>
    <w:rsid w:val="005D37A5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17F76"/>
    <w:rsid w:val="00B241DD"/>
    <w:rsid w:val="00B361C4"/>
    <w:rsid w:val="00B40202"/>
    <w:rsid w:val="00B62A17"/>
    <w:rsid w:val="00B906FD"/>
    <w:rsid w:val="00B95003"/>
    <w:rsid w:val="00BA0DB3"/>
    <w:rsid w:val="00BA4A6B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22BF6"/>
    <w:rsid w:val="00E4740A"/>
    <w:rsid w:val="00E500DF"/>
    <w:rsid w:val="00E541B8"/>
    <w:rsid w:val="00EA7035"/>
    <w:rsid w:val="00EB23BD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C078E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5</cp:revision>
  <dcterms:created xsi:type="dcterms:W3CDTF">2022-03-22T11:27:00Z</dcterms:created>
  <dcterms:modified xsi:type="dcterms:W3CDTF">2023-01-19T11:47:00Z</dcterms:modified>
</cp:coreProperties>
</file>