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5635E" w14:textId="11B0A9D8" w:rsidR="00EF1A56" w:rsidRPr="006D41D7" w:rsidRDefault="00984C9A">
      <w:pPr>
        <w:rPr>
          <w:b/>
          <w:bCs/>
          <w:color w:val="BF8F00" w:themeColor="accent4" w:themeShade="BF"/>
          <w:sz w:val="40"/>
          <w:szCs w:val="40"/>
        </w:rPr>
      </w:pPr>
      <w:r w:rsidRPr="00984C9A">
        <w:rPr>
          <w:b/>
          <w:bCs/>
          <w:noProof/>
          <w:color w:val="BF8F00" w:themeColor="accent4" w:themeShade="BF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26F758" wp14:editId="6F9F75D6">
                <wp:simplePos x="0" y="0"/>
                <wp:positionH relativeFrom="column">
                  <wp:posOffset>4714875</wp:posOffset>
                </wp:positionH>
                <wp:positionV relativeFrom="paragraph">
                  <wp:posOffset>-514350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806C" w14:textId="2EA8F308" w:rsidR="00984C9A" w:rsidRDefault="00D1498F">
                            <w:r>
                              <w:rPr>
                                <w:b/>
                                <w:bCs/>
                                <w:noProof/>
                                <w:color w:val="BF8F00" w:themeColor="accent4" w:themeShade="BF"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8042AA" wp14:editId="2D8A358C">
                                  <wp:extent cx="856957" cy="647700"/>
                                  <wp:effectExtent l="0" t="0" r="63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rench fla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337" cy="65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26F7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BgN7+o4gAAAAwBAAAPAAAAAAAAAAAAAAAAAHsEAABkcnMvZG93&#10;bnJldi54bWxQSwUGAAAAAAQABADzAAAAigUAAAAA&#10;" stroked="f">
                <v:textbox style="mso-fit-shape-to-text:t">
                  <w:txbxContent>
                    <w:p w14:paraId="3764806C" w14:textId="2EA8F308" w:rsidR="00984C9A" w:rsidRDefault="00D1498F">
                      <w:r>
                        <w:rPr>
                          <w:b/>
                          <w:bCs/>
                          <w:noProof/>
                          <w:color w:val="BF8F00" w:themeColor="accent4" w:themeShade="BF"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8042AA" wp14:editId="2D8A358C">
                            <wp:extent cx="856957" cy="647700"/>
                            <wp:effectExtent l="0" t="0" r="63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rench fla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8337" cy="656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Year </w:t>
      </w:r>
      <w:r w:rsidR="00EE4258">
        <w:rPr>
          <w:b/>
          <w:bCs/>
          <w:color w:val="BF8F00" w:themeColor="accent4" w:themeShade="BF"/>
          <w:sz w:val="40"/>
          <w:szCs w:val="40"/>
        </w:rPr>
        <w:t>10</w:t>
      </w:r>
      <w:r w:rsidR="00F12876" w:rsidRPr="006D41D7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D1498F">
        <w:rPr>
          <w:b/>
          <w:bCs/>
          <w:color w:val="BF8F00" w:themeColor="accent4" w:themeShade="BF"/>
          <w:sz w:val="40"/>
          <w:szCs w:val="40"/>
        </w:rPr>
        <w:t>French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</w:t>
      </w:r>
      <w:r w:rsidR="005369B7">
        <w:rPr>
          <w:b/>
          <w:bCs/>
          <w:color w:val="BF8F00" w:themeColor="accent4" w:themeShade="BF"/>
          <w:sz w:val="40"/>
          <w:szCs w:val="40"/>
        </w:rPr>
        <w:t>TERM 4</w:t>
      </w:r>
      <w:r w:rsidR="00EF738D">
        <w:rPr>
          <w:b/>
          <w:bCs/>
          <w:color w:val="BF8F00" w:themeColor="accent4" w:themeShade="BF"/>
          <w:sz w:val="40"/>
          <w:szCs w:val="40"/>
        </w:rPr>
        <w:t>: Lesson</w:t>
      </w:r>
      <w:r w:rsidR="00DC7B77">
        <w:rPr>
          <w:b/>
          <w:bCs/>
          <w:color w:val="BF8F00" w:themeColor="accent4" w:themeShade="BF"/>
          <w:sz w:val="40"/>
          <w:szCs w:val="40"/>
        </w:rPr>
        <w:t>s</w:t>
      </w:r>
      <w:r w:rsidR="00EF738D">
        <w:rPr>
          <w:b/>
          <w:bCs/>
          <w:color w:val="BF8F00" w:themeColor="accent4" w:themeShade="BF"/>
          <w:sz w:val="40"/>
          <w:szCs w:val="40"/>
        </w:rPr>
        <w:t xml:space="preserve"> Outline </w:t>
      </w:r>
    </w:p>
    <w:p w14:paraId="672A6659" w14:textId="4E4F60DE" w:rsidR="00EF1A56" w:rsidRDefault="00EF1A56"/>
    <w:p w14:paraId="17C1860A" w14:textId="7B682A28" w:rsidR="00EF738D" w:rsidRDefault="00EE4258" w:rsidP="00EF738D">
      <w:pPr>
        <w:pStyle w:val="ListParagraph"/>
        <w:numPr>
          <w:ilvl w:val="0"/>
          <w:numId w:val="3"/>
        </w:numPr>
      </w:pPr>
      <w:r>
        <w:t xml:space="preserve">Pupils have 2 </w:t>
      </w:r>
      <w:r w:rsidR="00EF738D">
        <w:t xml:space="preserve">lessons of </w:t>
      </w:r>
      <w:r w:rsidR="00D1498F">
        <w:t>French</w:t>
      </w:r>
      <w:r w:rsidR="00EF738D">
        <w:t xml:space="preserve"> a week</w:t>
      </w:r>
      <w:r>
        <w:t xml:space="preserve"> (one single and one double)</w:t>
      </w:r>
      <w:r w:rsidR="00EF738D">
        <w:t xml:space="preserve">.  </w:t>
      </w:r>
    </w:p>
    <w:p w14:paraId="0BFF1D19" w14:textId="4E91A819" w:rsidR="00EF738D" w:rsidRDefault="00EF738D" w:rsidP="00984C9A">
      <w:pPr>
        <w:pStyle w:val="ListParagraph"/>
        <w:numPr>
          <w:ilvl w:val="0"/>
          <w:numId w:val="3"/>
        </w:numPr>
      </w:pPr>
      <w:r>
        <w:t xml:space="preserve">Pupils have been given </w:t>
      </w:r>
      <w:r w:rsidR="00EE4258">
        <w:t xml:space="preserve">their own copy of the </w:t>
      </w:r>
      <w:r w:rsidR="00EE4258">
        <w:rPr>
          <w:b/>
          <w:bCs/>
          <w:color w:val="BF8F00" w:themeColor="accent4" w:themeShade="BF"/>
        </w:rPr>
        <w:t xml:space="preserve">GCSE </w:t>
      </w:r>
      <w:r w:rsidR="00D1498F">
        <w:rPr>
          <w:b/>
          <w:bCs/>
          <w:color w:val="BF8F00" w:themeColor="accent4" w:themeShade="BF"/>
        </w:rPr>
        <w:t>Studio</w:t>
      </w:r>
      <w:r>
        <w:rPr>
          <w:b/>
          <w:bCs/>
          <w:color w:val="BF8F00" w:themeColor="accent4" w:themeShade="BF"/>
        </w:rPr>
        <w:t xml:space="preserve"> </w:t>
      </w:r>
      <w:r w:rsidRPr="00EF738D">
        <w:t xml:space="preserve"> </w:t>
      </w:r>
      <w:r w:rsidR="00984C9A">
        <w:t xml:space="preserve">textbook </w:t>
      </w:r>
      <w:r w:rsidR="001C1B18">
        <w:t>they also have access to</w:t>
      </w:r>
      <w:r w:rsidR="00EE4258">
        <w:t xml:space="preserve"> online resources to accompany the textbook </w:t>
      </w:r>
      <w:r w:rsidR="00984C9A" w:rsidRPr="00984C9A">
        <w:t>https://pearsonactivelearn.com/</w:t>
      </w:r>
    </w:p>
    <w:p w14:paraId="470676E6" w14:textId="259E15ED" w:rsidR="00EF738D" w:rsidRDefault="00EF738D" w:rsidP="00B62A17">
      <w:pPr>
        <w:pStyle w:val="ListParagraph"/>
        <w:numPr>
          <w:ilvl w:val="0"/>
          <w:numId w:val="3"/>
        </w:numPr>
      </w:pPr>
      <w:r>
        <w:t>If absent, pupils should read th</w:t>
      </w:r>
      <w:r w:rsidR="00984C9A">
        <w:t xml:space="preserve">rough the vocabulary for that section of the book </w:t>
      </w:r>
      <w:r w:rsidR="00A76737">
        <w:t>(</w:t>
      </w:r>
      <w:r w:rsidR="00A76737" w:rsidRPr="00EB2E82">
        <w:rPr>
          <w:b/>
          <w:u w:val="single"/>
        </w:rPr>
        <w:t>found on</w:t>
      </w:r>
      <w:r w:rsidR="005369B7">
        <w:rPr>
          <w:b/>
          <w:u w:val="single"/>
        </w:rPr>
        <w:t xml:space="preserve"> pages 94-95</w:t>
      </w:r>
      <w:r w:rsidR="00A76737" w:rsidRPr="00EB2E82">
        <w:rPr>
          <w:b/>
          <w:u w:val="single"/>
        </w:rPr>
        <w:t xml:space="preserve"> </w:t>
      </w:r>
      <w:r w:rsidR="00B17F76" w:rsidRPr="00EB2E82">
        <w:rPr>
          <w:b/>
          <w:u w:val="single"/>
        </w:rPr>
        <w:t>and also in the pupil work area</w:t>
      </w:r>
      <w:r w:rsidR="00A76737">
        <w:t xml:space="preserve">) </w:t>
      </w:r>
      <w:r w:rsidR="00984C9A">
        <w:t>and then work through all of the exercises</w:t>
      </w:r>
      <w:r w:rsidR="00396C85">
        <w:t xml:space="preserve"> (with the exception of the listening tasks)</w:t>
      </w:r>
      <w:r w:rsidR="00984C9A">
        <w:t xml:space="preserve">. </w:t>
      </w:r>
      <w:r w:rsidR="009477AC">
        <w:t xml:space="preserve">Pupils should copy the relevant vocabulary in to their </w:t>
      </w:r>
      <w:r w:rsidR="00EE4258">
        <w:t>folders</w:t>
      </w:r>
      <w:r w:rsidR="009477AC">
        <w:t xml:space="preserve"> and learn it. </w:t>
      </w:r>
      <w:r>
        <w:t xml:space="preserve">For extension they could also </w:t>
      </w:r>
      <w:r w:rsidR="00367788">
        <w:t xml:space="preserve">look at lessons on </w:t>
      </w:r>
      <w:r>
        <w:t xml:space="preserve">BBC Bitesize or Oak Academy where there are a range of </w:t>
      </w:r>
      <w:r w:rsidR="00367788">
        <w:t>topic areas to extend their learning</w:t>
      </w:r>
      <w:r>
        <w:t xml:space="preserve">.  </w:t>
      </w:r>
      <w:r w:rsidR="00984C9A">
        <w:t xml:space="preserve">Pupils can also use the </w:t>
      </w:r>
      <w:proofErr w:type="spellStart"/>
      <w:r w:rsidR="00984C9A">
        <w:t>Linguascope</w:t>
      </w:r>
      <w:proofErr w:type="spellEnd"/>
      <w:r w:rsidR="00984C9A">
        <w:t xml:space="preserve"> or </w:t>
      </w:r>
      <w:r w:rsidR="00B241DD">
        <w:t>the Quizlet</w:t>
      </w:r>
      <w:r w:rsidR="00984C9A">
        <w:t xml:space="preserve"> websites.</w:t>
      </w:r>
    </w:p>
    <w:p w14:paraId="5E0C2A26" w14:textId="62469B68" w:rsidR="00EF738D" w:rsidRDefault="00EF738D" w:rsidP="00EF738D">
      <w:pPr>
        <w:pStyle w:val="ListParagraph"/>
        <w:numPr>
          <w:ilvl w:val="0"/>
          <w:numId w:val="3"/>
        </w:numPr>
      </w:pPr>
      <w:r w:rsidRPr="00B62A17">
        <w:rPr>
          <w:b/>
          <w:bCs/>
        </w:rPr>
        <w:t>Homework</w:t>
      </w:r>
      <w:r>
        <w:t xml:space="preserve"> will be </w:t>
      </w:r>
      <w:r w:rsidR="003A5CD2">
        <w:t xml:space="preserve">set on SMH or </w:t>
      </w:r>
      <w:r w:rsidR="00984C9A">
        <w:t xml:space="preserve">to </w:t>
      </w:r>
      <w:r w:rsidR="00EE4258">
        <w:t>do the accompanying exercises on Active learn for that unit</w:t>
      </w:r>
      <w:r w:rsidR="00984C9A">
        <w:t>.</w:t>
      </w:r>
    </w:p>
    <w:p w14:paraId="536B3D5C" w14:textId="77777777" w:rsidR="00EF738D" w:rsidRDefault="00EF738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3118"/>
      </w:tblGrid>
      <w:tr w:rsidR="00EF738D" w14:paraId="76BECF0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29D6B04F" w14:textId="41882EE8" w:rsidR="00EF738D" w:rsidRPr="00D5583B" w:rsidRDefault="00EF738D" w:rsidP="001A1FD6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 Week </w:t>
            </w:r>
          </w:p>
        </w:tc>
        <w:tc>
          <w:tcPr>
            <w:tcW w:w="4820" w:type="dxa"/>
            <w:shd w:val="clear" w:color="auto" w:fill="FFE599" w:themeFill="accent4" w:themeFillTint="66"/>
          </w:tcPr>
          <w:p w14:paraId="46D07FD5" w14:textId="77777777" w:rsidR="00EF738D" w:rsidRDefault="00EF738D">
            <w:pPr>
              <w:rPr>
                <w:b/>
                <w:bCs/>
              </w:rPr>
            </w:pPr>
            <w:r w:rsidRPr="00D5583B">
              <w:rPr>
                <w:b/>
                <w:bCs/>
              </w:rPr>
              <w:t xml:space="preserve">Work set </w:t>
            </w:r>
          </w:p>
          <w:p w14:paraId="4A0B9424" w14:textId="6A07F9C0" w:rsidR="0050241D" w:rsidRPr="00D5583B" w:rsidRDefault="00D1498F">
            <w:pPr>
              <w:rPr>
                <w:b/>
                <w:bCs/>
              </w:rPr>
            </w:pPr>
            <w:r>
              <w:rPr>
                <w:b/>
                <w:bCs/>
              </w:rPr>
              <w:t>(Studio</w:t>
            </w:r>
            <w:r w:rsidR="00EE4258">
              <w:rPr>
                <w:b/>
                <w:bCs/>
              </w:rPr>
              <w:t xml:space="preserve"> GCSE</w:t>
            </w:r>
            <w:r w:rsidR="00383E2C">
              <w:rPr>
                <w:b/>
                <w:bCs/>
              </w:rPr>
              <w:t>- Ch</w:t>
            </w:r>
            <w:r w:rsidR="00EB2E82">
              <w:rPr>
                <w:b/>
                <w:bCs/>
              </w:rPr>
              <w:t xml:space="preserve">apter </w:t>
            </w:r>
            <w:r w:rsidR="00BA4A6B">
              <w:rPr>
                <w:b/>
                <w:bCs/>
              </w:rPr>
              <w:t>4</w:t>
            </w:r>
            <w:r w:rsidR="0050241D">
              <w:rPr>
                <w:b/>
                <w:bCs/>
              </w:rPr>
              <w:t>)</w:t>
            </w:r>
          </w:p>
        </w:tc>
        <w:tc>
          <w:tcPr>
            <w:tcW w:w="3118" w:type="dxa"/>
            <w:shd w:val="clear" w:color="auto" w:fill="FFE599" w:themeFill="accent4" w:themeFillTint="66"/>
          </w:tcPr>
          <w:p w14:paraId="6E580FF0" w14:textId="2E7FACDA" w:rsidR="00EF738D" w:rsidRPr="008F2EB9" w:rsidRDefault="00EF738D" w:rsidP="00EF738D">
            <w:r w:rsidRPr="008F2EB9">
              <w:t xml:space="preserve">Link to pages in textbook </w:t>
            </w:r>
          </w:p>
          <w:p w14:paraId="58439EC5" w14:textId="51C6A803" w:rsidR="00EF738D" w:rsidRPr="00D5583B" w:rsidRDefault="00EE4258" w:rsidP="00EF738D">
            <w:pPr>
              <w:rPr>
                <w:b/>
                <w:bCs/>
              </w:rPr>
            </w:pPr>
            <w:r>
              <w:t>o</w:t>
            </w:r>
            <w:r w:rsidR="00EF738D" w:rsidRPr="008F2EB9">
              <w:t xml:space="preserve">r alternative activity   </w:t>
            </w:r>
          </w:p>
        </w:tc>
      </w:tr>
      <w:tr w:rsidR="001A1FD6" w14:paraId="1E7168FD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2009E67" w14:textId="38F7640E" w:rsidR="001A1FD6" w:rsidRDefault="001A1FD6" w:rsidP="001A1FD6">
            <w:r w:rsidRPr="00AC542D">
              <w:rPr>
                <w:b/>
                <w:bCs/>
              </w:rPr>
              <w:t xml:space="preserve"> Week </w:t>
            </w:r>
            <w:r>
              <w:rPr>
                <w:b/>
                <w:bCs/>
              </w:rPr>
              <w:t>1</w:t>
            </w:r>
          </w:p>
        </w:tc>
        <w:tc>
          <w:tcPr>
            <w:tcW w:w="4820" w:type="dxa"/>
          </w:tcPr>
          <w:p w14:paraId="0139536E" w14:textId="77777777" w:rsidR="001A1FD6" w:rsidRDefault="001A1FD6" w:rsidP="001A1FD6">
            <w:pPr>
              <w:rPr>
                <w:rFonts w:ascii="Arial" w:hAnsi="Arial" w:cs="Arial"/>
                <w:b/>
                <w:sz w:val="20"/>
              </w:rPr>
            </w:pPr>
            <w:r w:rsidRPr="00FC078E">
              <w:rPr>
                <w:rFonts w:ascii="Arial" w:hAnsi="Arial" w:cs="Arial"/>
                <w:b/>
                <w:sz w:val="20"/>
              </w:rPr>
              <w:t xml:space="preserve">Point de </w:t>
            </w:r>
            <w:proofErr w:type="spellStart"/>
            <w:r w:rsidRPr="00FC078E">
              <w:rPr>
                <w:rFonts w:ascii="Arial" w:hAnsi="Arial" w:cs="Arial"/>
                <w:b/>
                <w:sz w:val="20"/>
              </w:rPr>
              <w:t>départ</w:t>
            </w:r>
            <w:proofErr w:type="spellEnd"/>
            <w:r w:rsidRPr="00FC078E">
              <w:rPr>
                <w:rFonts w:ascii="Arial" w:hAnsi="Arial" w:cs="Arial"/>
                <w:b/>
                <w:sz w:val="20"/>
              </w:rPr>
              <w:t xml:space="preserve"> 1 / 2 - De </w:t>
            </w:r>
            <w:proofErr w:type="spellStart"/>
            <w:r w:rsidRPr="00FC078E">
              <w:rPr>
                <w:rFonts w:ascii="Arial" w:hAnsi="Arial" w:cs="Arial"/>
                <w:b/>
                <w:sz w:val="20"/>
              </w:rPr>
              <w:t>ville</w:t>
            </w:r>
            <w:proofErr w:type="spellEnd"/>
            <w:r w:rsidRPr="00FC078E">
              <w:rPr>
                <w:rFonts w:ascii="Arial" w:hAnsi="Arial" w:cs="Arial"/>
                <w:b/>
                <w:sz w:val="20"/>
              </w:rPr>
              <w:t xml:space="preserve"> à la </w:t>
            </w:r>
            <w:proofErr w:type="spellStart"/>
            <w:r w:rsidRPr="00FC078E">
              <w:rPr>
                <w:rFonts w:ascii="Arial" w:hAnsi="Arial" w:cs="Arial"/>
                <w:b/>
                <w:sz w:val="20"/>
              </w:rPr>
              <w:t>campagne</w:t>
            </w:r>
            <w:proofErr w:type="spellEnd"/>
          </w:p>
          <w:p w14:paraId="41C8F396" w14:textId="17B25031" w:rsidR="001A1FD6" w:rsidRPr="005E766A" w:rsidRDefault="001A1FD6" w:rsidP="001A1F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078E">
              <w:rPr>
                <w:rFonts w:ascii="Arial" w:hAnsi="Arial" w:cs="Arial"/>
                <w:bCs/>
                <w:sz w:val="20"/>
                <w:szCs w:val="20"/>
              </w:rPr>
              <w:t>Talking about where you live, weather and transport. Asking for directions.</w:t>
            </w:r>
          </w:p>
        </w:tc>
        <w:tc>
          <w:tcPr>
            <w:tcW w:w="3118" w:type="dxa"/>
          </w:tcPr>
          <w:p w14:paraId="25C497C4" w14:textId="1B6A936A" w:rsidR="001A1FD6" w:rsidRPr="00CB5C5E" w:rsidRDefault="001A1FD6" w:rsidP="001A1FD6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>P74-77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  <w:bookmarkStart w:id="0" w:name="_GoBack"/>
        <w:bookmarkEnd w:id="0"/>
      </w:tr>
      <w:tr w:rsidR="001A1FD6" w14:paraId="075CDEE3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D383911" w14:textId="05C630E7" w:rsidR="001A1FD6" w:rsidRDefault="001A1FD6" w:rsidP="001A1FD6">
            <w:r w:rsidRPr="00AC542D">
              <w:rPr>
                <w:b/>
                <w:bCs/>
              </w:rPr>
              <w:t xml:space="preserve"> Week </w:t>
            </w:r>
            <w:r>
              <w:rPr>
                <w:b/>
                <w:bCs/>
              </w:rPr>
              <w:t>2</w:t>
            </w:r>
          </w:p>
        </w:tc>
        <w:tc>
          <w:tcPr>
            <w:tcW w:w="4820" w:type="dxa"/>
          </w:tcPr>
          <w:p w14:paraId="58EBD478" w14:textId="77777777" w:rsidR="001A1FD6" w:rsidRDefault="001A1FD6" w:rsidP="001A1F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région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est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top</w:t>
            </w:r>
          </w:p>
          <w:p w14:paraId="44EAFD9C" w14:textId="6403D3EF" w:rsidR="001A1FD6" w:rsidRPr="0087025D" w:rsidRDefault="001A1FD6" w:rsidP="001A1F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078E">
              <w:rPr>
                <w:rFonts w:ascii="Arial" w:hAnsi="Arial" w:cs="Arial"/>
                <w:bCs/>
                <w:sz w:val="20"/>
                <w:szCs w:val="20"/>
              </w:rPr>
              <w:t xml:space="preserve">Describing a region, using the </w:t>
            </w:r>
            <w:proofErr w:type="spellStart"/>
            <w:r w:rsidRPr="00FC078E">
              <w:rPr>
                <w:rFonts w:ascii="Arial" w:hAnsi="Arial" w:cs="Arial"/>
                <w:bCs/>
                <w:sz w:val="20"/>
                <w:szCs w:val="20"/>
              </w:rPr>
              <w:t>proboun</w:t>
            </w:r>
            <w:proofErr w:type="spellEnd"/>
            <w:r w:rsidRPr="00FC078E">
              <w:rPr>
                <w:rFonts w:ascii="Arial" w:hAnsi="Arial" w:cs="Arial"/>
                <w:bCs/>
                <w:sz w:val="20"/>
                <w:szCs w:val="20"/>
              </w:rPr>
              <w:t xml:space="preserve"> 'y'.</w:t>
            </w:r>
          </w:p>
        </w:tc>
        <w:tc>
          <w:tcPr>
            <w:tcW w:w="3118" w:type="dxa"/>
          </w:tcPr>
          <w:p w14:paraId="4B94D5A5" w14:textId="7E41BC9F" w:rsidR="001A1FD6" w:rsidRPr="00CB5C5E" w:rsidRDefault="001A1FD6" w:rsidP="001A1F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P78-79</w:t>
            </w:r>
          </w:p>
        </w:tc>
      </w:tr>
      <w:tr w:rsidR="001A1FD6" w14:paraId="3656B9AB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5FB0818" w14:textId="1F4EB542" w:rsidR="001A1FD6" w:rsidRDefault="001A1FD6" w:rsidP="001A1FD6">
            <w:r w:rsidRPr="00AC542D">
              <w:rPr>
                <w:b/>
                <w:bCs/>
              </w:rPr>
              <w:t xml:space="preserve"> Week </w:t>
            </w:r>
            <w:r>
              <w:rPr>
                <w:b/>
                <w:bCs/>
              </w:rPr>
              <w:t>3</w:t>
            </w:r>
          </w:p>
        </w:tc>
        <w:tc>
          <w:tcPr>
            <w:tcW w:w="4820" w:type="dxa"/>
          </w:tcPr>
          <w:p w14:paraId="393B0182" w14:textId="77777777" w:rsidR="001A1FD6" w:rsidRDefault="001A1FD6" w:rsidP="001A1F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Ville de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rêve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ou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ville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cauchmar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049F31CB" w14:textId="2A6F0E79" w:rsidR="001A1FD6" w:rsidRPr="0087025D" w:rsidRDefault="001A1FD6" w:rsidP="001A1F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078E">
              <w:rPr>
                <w:rFonts w:ascii="Arial" w:hAnsi="Arial" w:cs="Arial"/>
                <w:bCs/>
                <w:sz w:val="20"/>
                <w:szCs w:val="20"/>
              </w:rPr>
              <w:t>Talking about your town, village or district, using negatives.</w:t>
            </w:r>
          </w:p>
        </w:tc>
        <w:tc>
          <w:tcPr>
            <w:tcW w:w="3118" w:type="dxa"/>
          </w:tcPr>
          <w:p w14:paraId="53128261" w14:textId="42FE2920" w:rsidR="001A1FD6" w:rsidRPr="00CB5C5E" w:rsidRDefault="001A1FD6" w:rsidP="001A1F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P80-81</w:t>
            </w:r>
          </w:p>
        </w:tc>
      </w:tr>
      <w:tr w:rsidR="001A1FD6" w14:paraId="4101652C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4B99056E" w14:textId="298C6651" w:rsidR="001A1FD6" w:rsidRDefault="001A1FD6" w:rsidP="001A1FD6">
            <w:r w:rsidRPr="00AC542D">
              <w:rPr>
                <w:b/>
                <w:bCs/>
              </w:rPr>
              <w:t xml:space="preserve"> Week </w:t>
            </w:r>
            <w:r>
              <w:rPr>
                <w:b/>
                <w:bCs/>
              </w:rPr>
              <w:t>4</w:t>
            </w:r>
          </w:p>
        </w:tc>
        <w:tc>
          <w:tcPr>
            <w:tcW w:w="4820" w:type="dxa"/>
          </w:tcPr>
          <w:p w14:paraId="66D72AE4" w14:textId="77777777" w:rsidR="001A1FD6" w:rsidRDefault="001A1FD6" w:rsidP="001A1F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C'est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pour un </w:t>
            </w:r>
            <w:proofErr w:type="spellStart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renseignement</w:t>
            </w:r>
            <w:proofErr w:type="spellEnd"/>
            <w:r w:rsidRPr="00FC078E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  <w:p w14:paraId="1299C43A" w14:textId="6D099852" w:rsidR="001A1FD6" w:rsidRPr="0087025D" w:rsidRDefault="001A1FD6" w:rsidP="001A1FD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07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Discussing what to see and do, asking questions.</w:t>
            </w:r>
          </w:p>
        </w:tc>
        <w:tc>
          <w:tcPr>
            <w:tcW w:w="3118" w:type="dxa"/>
          </w:tcPr>
          <w:p w14:paraId="4DDBEF00" w14:textId="4CC24CFD" w:rsidR="001A1FD6" w:rsidRPr="00CB5C5E" w:rsidRDefault="001A1FD6" w:rsidP="001A1F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P82-83</w:t>
            </w:r>
          </w:p>
        </w:tc>
      </w:tr>
      <w:tr w:rsidR="001A1FD6" w14:paraId="3CF2D8B6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0FB78278" w14:textId="0A3DF3E4" w:rsidR="001A1FD6" w:rsidRDefault="001A1FD6" w:rsidP="001A1FD6">
            <w:r w:rsidRPr="00AC542D">
              <w:rPr>
                <w:b/>
                <w:bCs/>
              </w:rPr>
              <w:t xml:space="preserve"> Week </w:t>
            </w:r>
            <w:r>
              <w:rPr>
                <w:b/>
                <w:bCs/>
              </w:rPr>
              <w:t>5</w:t>
            </w:r>
          </w:p>
        </w:tc>
        <w:tc>
          <w:tcPr>
            <w:tcW w:w="4820" w:type="dxa"/>
          </w:tcPr>
          <w:p w14:paraId="79B64C46" w14:textId="77777777" w:rsidR="001A1FD6" w:rsidRDefault="001A1FD6" w:rsidP="001A1F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Il </w:t>
            </w:r>
            <w:proofErr w:type="spellStart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fera</w:t>
            </w:r>
            <w:proofErr w:type="spellEnd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beau </w:t>
            </w:r>
            <w:proofErr w:type="spellStart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demain</w:t>
            </w:r>
            <w:proofErr w:type="spellEnd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pleine</w:t>
            </w:r>
            <w:proofErr w:type="spellEnd"/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action</w:t>
            </w:r>
          </w:p>
          <w:p w14:paraId="1FC39945" w14:textId="52E70E2D" w:rsidR="001A1FD6" w:rsidRPr="0087025D" w:rsidRDefault="001A1FD6" w:rsidP="001A1FD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07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Discussing plans and the weather, using the future tense, describing community projects</w:t>
            </w:r>
          </w:p>
        </w:tc>
        <w:tc>
          <w:tcPr>
            <w:tcW w:w="3118" w:type="dxa"/>
          </w:tcPr>
          <w:p w14:paraId="0562CB0E" w14:textId="78263D3F" w:rsidR="001A1FD6" w:rsidRPr="00CB5C5E" w:rsidRDefault="001A1FD6" w:rsidP="001A1F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P84-87</w:t>
            </w:r>
          </w:p>
        </w:tc>
      </w:tr>
      <w:tr w:rsidR="001A1FD6" w14:paraId="62EBF3C5" w14:textId="77777777" w:rsidTr="00227A58">
        <w:tc>
          <w:tcPr>
            <w:tcW w:w="1838" w:type="dxa"/>
            <w:shd w:val="clear" w:color="auto" w:fill="FFE599" w:themeFill="accent4" w:themeFillTint="66"/>
          </w:tcPr>
          <w:p w14:paraId="6D98A12B" w14:textId="05C229BA" w:rsidR="001A1FD6" w:rsidRDefault="001A1FD6" w:rsidP="001A1FD6">
            <w:r w:rsidRPr="00AC542D">
              <w:rPr>
                <w:b/>
                <w:bCs/>
              </w:rPr>
              <w:t xml:space="preserve"> Week </w:t>
            </w:r>
            <w:r>
              <w:rPr>
                <w:b/>
                <w:bCs/>
              </w:rPr>
              <w:t>6</w:t>
            </w:r>
          </w:p>
        </w:tc>
        <w:tc>
          <w:tcPr>
            <w:tcW w:w="4820" w:type="dxa"/>
          </w:tcPr>
          <w:p w14:paraId="3694C016" w14:textId="77777777" w:rsidR="001A1FD6" w:rsidRDefault="001A1FD6" w:rsidP="001A1F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0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Assessment week</w:t>
            </w:r>
          </w:p>
          <w:p w14:paraId="2946DB82" w14:textId="4072BFDA" w:rsidR="001A1FD6" w:rsidRPr="0087025D" w:rsidRDefault="001A1FD6" w:rsidP="001A1F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C078E">
              <w:rPr>
                <w:rFonts w:ascii="Arial" w:hAnsi="Arial" w:cs="Arial"/>
                <w:bCs/>
                <w:sz w:val="20"/>
                <w:szCs w:val="20"/>
              </w:rPr>
              <w:t>Do end of module 4 assessments in listening, reading and writing.</w:t>
            </w:r>
          </w:p>
        </w:tc>
        <w:tc>
          <w:tcPr>
            <w:tcW w:w="3118" w:type="dxa"/>
          </w:tcPr>
          <w:p w14:paraId="5997CC1D" w14:textId="17916351" w:rsidR="001A1FD6" w:rsidRDefault="001A1FD6" w:rsidP="001A1FD6">
            <w:r>
              <w:rPr>
                <w:rFonts w:ascii="Arial" w:hAnsi="Arial" w:cs="Arial"/>
                <w:sz w:val="20"/>
              </w:rPr>
              <w:t>Contact Mrs Millar or Mrs Brown for assessment materials.</w:t>
            </w:r>
          </w:p>
        </w:tc>
      </w:tr>
    </w:tbl>
    <w:p w14:paraId="6B699379" w14:textId="64C20C59" w:rsidR="003C03F3" w:rsidRDefault="003C03F3"/>
    <w:p w14:paraId="0FA3EB29" w14:textId="77777777" w:rsidR="008F48C5" w:rsidRDefault="008F48C5"/>
    <w:p w14:paraId="7CAEB20F" w14:textId="1DABBDA3" w:rsidR="00FC078E" w:rsidRPr="00FC078E" w:rsidRDefault="00FC078E" w:rsidP="00FC078E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FC078E">
        <w:rPr>
          <w:rFonts w:ascii="Comic Sans MS" w:hAnsi="Comic Sans MS"/>
          <w:b/>
          <w:noProof/>
          <w:sz w:val="20"/>
          <w:szCs w:val="20"/>
          <w:lang w:eastAsia="en-GB"/>
        </w:rPr>
        <w:t>Module 4 Questions Foundation</w:t>
      </w:r>
    </w:p>
    <w:p w14:paraId="54F1E275" w14:textId="77777777" w:rsidR="00FC078E" w:rsidRPr="008117CD" w:rsidRDefault="00FC078E" w:rsidP="00FC078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</w:t>
      </w:r>
      <w:r>
        <w:rPr>
          <w:rFonts w:ascii="Comic Sans MS" w:hAnsi="Comic Sans MS"/>
          <w:noProof/>
          <w:sz w:val="20"/>
          <w:szCs w:val="20"/>
          <w:lang w:eastAsia="en-GB"/>
        </w:rPr>
        <w:t>0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Où habites-tu?</w:t>
      </w:r>
    </w:p>
    <w:p w14:paraId="5E8989D4" w14:textId="77777777" w:rsidR="00FC078E" w:rsidRPr="008117CD" w:rsidRDefault="00FC078E" w:rsidP="00FC078E">
      <w:pPr>
        <w:rPr>
          <w:rFonts w:ascii="Comic Sans MS" w:hAnsi="Comic Sans MS"/>
          <w:noProof/>
          <w:sz w:val="20"/>
          <w:szCs w:val="20"/>
          <w:lang w:eastAsia="en-GB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t>11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Qu’est-ce qu’on peut faire dans ta région?</w:t>
      </w:r>
    </w:p>
    <w:p w14:paraId="5D79765C" w14:textId="77777777" w:rsidR="00FC078E" w:rsidRPr="008117CD" w:rsidRDefault="00FC078E" w:rsidP="00FC078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</w:t>
      </w:r>
      <w:r>
        <w:rPr>
          <w:rFonts w:ascii="Comic Sans MS" w:hAnsi="Comic Sans MS"/>
          <w:noProof/>
          <w:sz w:val="20"/>
          <w:szCs w:val="20"/>
          <w:lang w:eastAsia="en-GB"/>
        </w:rPr>
        <w:t>2</w:t>
      </w:r>
      <w:r w:rsidRPr="008117CD">
        <w:rPr>
          <w:rFonts w:ascii="Comic Sans MS" w:hAnsi="Comic Sans MS"/>
          <w:noProof/>
          <w:sz w:val="20"/>
          <w:szCs w:val="20"/>
          <w:lang w:eastAsia="en-GB"/>
        </w:rPr>
        <w:t xml:space="preserve"> – Que feras tu ce weekend?</w:t>
      </w:r>
    </w:p>
    <w:p w14:paraId="17BE9A4A" w14:textId="77777777" w:rsidR="00FC078E" w:rsidRDefault="00FC078E"/>
    <w:p w14:paraId="3F382959" w14:textId="77777777" w:rsidR="00FC078E" w:rsidRPr="0074475A" w:rsidRDefault="00FC078E" w:rsidP="00FC078E">
      <w:pPr>
        <w:rPr>
          <w:rFonts w:ascii="Comic Sans MS" w:hAnsi="Comic Sans MS"/>
          <w:b/>
          <w:noProof/>
          <w:sz w:val="20"/>
          <w:szCs w:val="20"/>
          <w:lang w:eastAsia="en-GB"/>
        </w:rPr>
      </w:pPr>
      <w:r w:rsidRPr="0074475A">
        <w:rPr>
          <w:rFonts w:ascii="Comic Sans MS" w:hAnsi="Comic Sans MS"/>
          <w:b/>
          <w:noProof/>
          <w:sz w:val="20"/>
          <w:szCs w:val="20"/>
          <w:lang w:eastAsia="en-GB"/>
        </w:rPr>
        <w:t>Module 4 Questions</w:t>
      </w:r>
    </w:p>
    <w:p w14:paraId="68971A7D" w14:textId="77777777" w:rsidR="00FC078E" w:rsidRPr="008117CD" w:rsidRDefault="00FC078E" w:rsidP="00FC078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13 – Où habites-tu?</w:t>
      </w:r>
    </w:p>
    <w:p w14:paraId="07E0217A" w14:textId="77777777" w:rsidR="00FC078E" w:rsidRPr="008117CD" w:rsidRDefault="00FC078E" w:rsidP="00FC078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14 – Qu’est-ce qu’on peut faire dans ta région?</w:t>
      </w:r>
    </w:p>
    <w:p w14:paraId="3C7106A9" w14:textId="77777777" w:rsidR="00FC078E" w:rsidRPr="008117CD" w:rsidRDefault="00FC078E" w:rsidP="00FC078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15 – Qu’est-ce que tu aimerais changer dans ta ville? Pourquoi?</w:t>
      </w:r>
    </w:p>
    <w:p w14:paraId="6096C8A4" w14:textId="7F4D06D1" w:rsidR="00FC078E" w:rsidRPr="00FC078E" w:rsidRDefault="00FC078E">
      <w:pPr>
        <w:rPr>
          <w:rFonts w:ascii="Comic Sans MS" w:hAnsi="Comic Sans MS"/>
          <w:noProof/>
          <w:sz w:val="20"/>
          <w:szCs w:val="20"/>
          <w:lang w:eastAsia="en-GB"/>
        </w:rPr>
      </w:pPr>
      <w:r w:rsidRPr="008117CD">
        <w:rPr>
          <w:rFonts w:ascii="Comic Sans MS" w:hAnsi="Comic Sans MS"/>
          <w:noProof/>
          <w:sz w:val="20"/>
          <w:szCs w:val="20"/>
          <w:lang w:eastAsia="en-GB"/>
        </w:rPr>
        <w:t>16 – Que feras tu ce weekend?</w:t>
      </w:r>
    </w:p>
    <w:sectPr w:rsidR="00FC078E" w:rsidRPr="00FC0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F07"/>
    <w:multiLevelType w:val="hybridMultilevel"/>
    <w:tmpl w:val="1C6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2A50"/>
    <w:multiLevelType w:val="hybridMultilevel"/>
    <w:tmpl w:val="04FC9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1968"/>
    <w:multiLevelType w:val="hybridMultilevel"/>
    <w:tmpl w:val="CA98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4B05"/>
    <w:multiLevelType w:val="hybridMultilevel"/>
    <w:tmpl w:val="D4B02286"/>
    <w:lvl w:ilvl="0" w:tplc="3F5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56"/>
    <w:rsid w:val="00001C53"/>
    <w:rsid w:val="00087ABC"/>
    <w:rsid w:val="0009390D"/>
    <w:rsid w:val="00094C15"/>
    <w:rsid w:val="000A1F30"/>
    <w:rsid w:val="000F7E6C"/>
    <w:rsid w:val="00104262"/>
    <w:rsid w:val="00106798"/>
    <w:rsid w:val="00115942"/>
    <w:rsid w:val="00123C82"/>
    <w:rsid w:val="001264E6"/>
    <w:rsid w:val="00137AFF"/>
    <w:rsid w:val="00143B86"/>
    <w:rsid w:val="00152115"/>
    <w:rsid w:val="001719B4"/>
    <w:rsid w:val="001A1FD6"/>
    <w:rsid w:val="001A6B4B"/>
    <w:rsid w:val="001A7CFE"/>
    <w:rsid w:val="001B18BD"/>
    <w:rsid w:val="001C1B18"/>
    <w:rsid w:val="001D50FE"/>
    <w:rsid w:val="00221DC5"/>
    <w:rsid w:val="00227A58"/>
    <w:rsid w:val="0025772F"/>
    <w:rsid w:val="00292983"/>
    <w:rsid w:val="002D5C9D"/>
    <w:rsid w:val="003219D3"/>
    <w:rsid w:val="00326ABB"/>
    <w:rsid w:val="00335704"/>
    <w:rsid w:val="00335A2B"/>
    <w:rsid w:val="00336E56"/>
    <w:rsid w:val="00367788"/>
    <w:rsid w:val="00383E2C"/>
    <w:rsid w:val="00396C85"/>
    <w:rsid w:val="003A5CD2"/>
    <w:rsid w:val="003C03F3"/>
    <w:rsid w:val="003D012E"/>
    <w:rsid w:val="003E73F2"/>
    <w:rsid w:val="0045451B"/>
    <w:rsid w:val="004A0040"/>
    <w:rsid w:val="004A4C21"/>
    <w:rsid w:val="004F1639"/>
    <w:rsid w:val="0050241D"/>
    <w:rsid w:val="005300A2"/>
    <w:rsid w:val="005369B7"/>
    <w:rsid w:val="0053787A"/>
    <w:rsid w:val="00547AC3"/>
    <w:rsid w:val="00585106"/>
    <w:rsid w:val="00585B0E"/>
    <w:rsid w:val="005E766A"/>
    <w:rsid w:val="005F64D0"/>
    <w:rsid w:val="00613305"/>
    <w:rsid w:val="00615F5C"/>
    <w:rsid w:val="00636821"/>
    <w:rsid w:val="006826E4"/>
    <w:rsid w:val="006D41D7"/>
    <w:rsid w:val="0070113E"/>
    <w:rsid w:val="00722BA9"/>
    <w:rsid w:val="00723448"/>
    <w:rsid w:val="00754BBB"/>
    <w:rsid w:val="00757E7B"/>
    <w:rsid w:val="00767BA0"/>
    <w:rsid w:val="007D4C16"/>
    <w:rsid w:val="008159C4"/>
    <w:rsid w:val="0083252E"/>
    <w:rsid w:val="0086270F"/>
    <w:rsid w:val="0087025D"/>
    <w:rsid w:val="00871B5A"/>
    <w:rsid w:val="0089684E"/>
    <w:rsid w:val="008C3B69"/>
    <w:rsid w:val="008F48C5"/>
    <w:rsid w:val="00905832"/>
    <w:rsid w:val="00906112"/>
    <w:rsid w:val="00922EF9"/>
    <w:rsid w:val="00926620"/>
    <w:rsid w:val="009477AC"/>
    <w:rsid w:val="00967A1C"/>
    <w:rsid w:val="00967F53"/>
    <w:rsid w:val="00977BCD"/>
    <w:rsid w:val="00984C9A"/>
    <w:rsid w:val="009A7C47"/>
    <w:rsid w:val="009D15F4"/>
    <w:rsid w:val="009D33FE"/>
    <w:rsid w:val="009D6B3B"/>
    <w:rsid w:val="009F7502"/>
    <w:rsid w:val="00A01A3E"/>
    <w:rsid w:val="00A40EC2"/>
    <w:rsid w:val="00A54DBF"/>
    <w:rsid w:val="00A763E0"/>
    <w:rsid w:val="00A76737"/>
    <w:rsid w:val="00A907D4"/>
    <w:rsid w:val="00AD7615"/>
    <w:rsid w:val="00B17F76"/>
    <w:rsid w:val="00B241DD"/>
    <w:rsid w:val="00B361C4"/>
    <w:rsid w:val="00B40202"/>
    <w:rsid w:val="00B62A17"/>
    <w:rsid w:val="00B906FD"/>
    <w:rsid w:val="00B95003"/>
    <w:rsid w:val="00BA0DB3"/>
    <w:rsid w:val="00BA4A6B"/>
    <w:rsid w:val="00BB0474"/>
    <w:rsid w:val="00BB41E5"/>
    <w:rsid w:val="00BE4DED"/>
    <w:rsid w:val="00C25959"/>
    <w:rsid w:val="00C25E1B"/>
    <w:rsid w:val="00C55220"/>
    <w:rsid w:val="00C610C2"/>
    <w:rsid w:val="00C62636"/>
    <w:rsid w:val="00C63D0F"/>
    <w:rsid w:val="00C9301E"/>
    <w:rsid w:val="00C95598"/>
    <w:rsid w:val="00CB5C5E"/>
    <w:rsid w:val="00CD6729"/>
    <w:rsid w:val="00CD6DB0"/>
    <w:rsid w:val="00D1498F"/>
    <w:rsid w:val="00D402B9"/>
    <w:rsid w:val="00D446FC"/>
    <w:rsid w:val="00D46C6A"/>
    <w:rsid w:val="00D5583B"/>
    <w:rsid w:val="00D72FB8"/>
    <w:rsid w:val="00D740FF"/>
    <w:rsid w:val="00D85E0D"/>
    <w:rsid w:val="00DC307B"/>
    <w:rsid w:val="00DC7B77"/>
    <w:rsid w:val="00DD10F0"/>
    <w:rsid w:val="00DE7D5C"/>
    <w:rsid w:val="00DF161F"/>
    <w:rsid w:val="00DF389E"/>
    <w:rsid w:val="00E4740A"/>
    <w:rsid w:val="00E500DF"/>
    <w:rsid w:val="00E541B8"/>
    <w:rsid w:val="00EA7035"/>
    <w:rsid w:val="00EB23BD"/>
    <w:rsid w:val="00EB2E82"/>
    <w:rsid w:val="00EB6C32"/>
    <w:rsid w:val="00EE4258"/>
    <w:rsid w:val="00EF1A56"/>
    <w:rsid w:val="00EF738D"/>
    <w:rsid w:val="00F01153"/>
    <w:rsid w:val="00F06E56"/>
    <w:rsid w:val="00F07E94"/>
    <w:rsid w:val="00F12876"/>
    <w:rsid w:val="00F139AF"/>
    <w:rsid w:val="00F144A8"/>
    <w:rsid w:val="00F149FC"/>
    <w:rsid w:val="00F24021"/>
    <w:rsid w:val="00F377AC"/>
    <w:rsid w:val="00F43BB7"/>
    <w:rsid w:val="00F46B46"/>
    <w:rsid w:val="00F53764"/>
    <w:rsid w:val="00F62C66"/>
    <w:rsid w:val="00F668D3"/>
    <w:rsid w:val="00F945B6"/>
    <w:rsid w:val="00FA1E8D"/>
    <w:rsid w:val="00FC078E"/>
    <w:rsid w:val="00FD5266"/>
    <w:rsid w:val="00FE239A"/>
    <w:rsid w:val="5454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376A8"/>
  <w15:chartTrackingRefBased/>
  <w15:docId w15:val="{B543C36C-65A0-CC47-9211-B42A5EA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Pearson</dc:creator>
  <cp:keywords/>
  <dc:description/>
  <cp:lastModifiedBy>Adrian Martin</cp:lastModifiedBy>
  <cp:revision>6</cp:revision>
  <dcterms:created xsi:type="dcterms:W3CDTF">2022-01-07T10:05:00Z</dcterms:created>
  <dcterms:modified xsi:type="dcterms:W3CDTF">2023-01-19T11:35:00Z</dcterms:modified>
</cp:coreProperties>
</file>